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10FD5" w14:textId="517716C6" w:rsidR="00F85A3D" w:rsidRPr="00A5641C" w:rsidRDefault="00F76EA8" w:rsidP="007439E2">
      <w:pPr>
        <w:spacing w:after="0" w:line="276" w:lineRule="auto"/>
        <w:jc w:val="both"/>
        <w:rPr>
          <w:b/>
          <w:bCs/>
        </w:rPr>
      </w:pPr>
      <w:r w:rsidRPr="00A5641C">
        <w:rPr>
          <w:b/>
          <w:bCs/>
        </w:rPr>
        <w:t xml:space="preserve">Code of Conduct &amp; Service Charter </w:t>
      </w:r>
    </w:p>
    <w:p w14:paraId="337C13E8" w14:textId="77777777" w:rsidR="00515998" w:rsidRDefault="00515998" w:rsidP="007439E2">
      <w:pPr>
        <w:spacing w:after="0" w:line="276" w:lineRule="auto"/>
        <w:jc w:val="both"/>
      </w:pPr>
    </w:p>
    <w:sdt>
      <w:sdtPr>
        <w:rPr>
          <w:rFonts w:asciiTheme="minorHAnsi" w:eastAsiaTheme="minorEastAsia" w:hAnsiTheme="minorHAnsi" w:cstheme="minorBidi"/>
          <w:color w:val="auto"/>
          <w:kern w:val="2"/>
          <w:sz w:val="22"/>
          <w:szCs w:val="22"/>
          <w:lang w:val="en-ZA"/>
          <w14:ligatures w14:val="standardContextual"/>
        </w:rPr>
        <w:id w:val="-1745106563"/>
        <w:docPartObj>
          <w:docPartGallery w:val="Table of Contents"/>
          <w:docPartUnique/>
        </w:docPartObj>
      </w:sdtPr>
      <w:sdtEndPr>
        <w:rPr>
          <w:b/>
          <w:bCs/>
          <w:noProof/>
        </w:rPr>
      </w:sdtEndPr>
      <w:sdtContent>
        <w:p w14:paraId="5A4036C4" w14:textId="022F1335" w:rsidR="004F3CC4" w:rsidRPr="00A5641C" w:rsidRDefault="004F3CC4" w:rsidP="00A5641C">
          <w:pPr>
            <w:pStyle w:val="TOCHeading"/>
            <w:spacing w:before="0"/>
            <w:rPr>
              <w:rFonts w:asciiTheme="minorHAnsi" w:hAnsiTheme="minorHAnsi" w:cstheme="minorHAnsi"/>
              <w:sz w:val="22"/>
              <w:szCs w:val="22"/>
            </w:rPr>
          </w:pPr>
          <w:r w:rsidRPr="00A5641C">
            <w:rPr>
              <w:rFonts w:asciiTheme="minorHAnsi" w:hAnsiTheme="minorHAnsi" w:cstheme="minorHAnsi"/>
              <w:sz w:val="22"/>
              <w:szCs w:val="22"/>
            </w:rPr>
            <w:t>Contents</w:t>
          </w:r>
        </w:p>
        <w:p w14:paraId="38E39ED4" w14:textId="67C43273" w:rsidR="005E0A58" w:rsidRPr="005E0A58" w:rsidRDefault="004F3CC4" w:rsidP="005E0A58">
          <w:pPr>
            <w:pStyle w:val="TOC1"/>
            <w:tabs>
              <w:tab w:val="right" w:leader="dot" w:pos="9628"/>
            </w:tabs>
            <w:spacing w:after="0"/>
            <w:rPr>
              <w:rFonts w:eastAsiaTheme="minorEastAsia"/>
              <w:noProof/>
              <w:lang w:eastAsia="en-ZA"/>
            </w:rPr>
          </w:pPr>
          <w:r w:rsidRPr="005E0A58">
            <w:rPr>
              <w:rFonts w:cstheme="minorHAnsi"/>
            </w:rPr>
            <w:fldChar w:fldCharType="begin"/>
          </w:r>
          <w:r w:rsidRPr="005E0A58">
            <w:rPr>
              <w:rFonts w:cstheme="minorHAnsi"/>
            </w:rPr>
            <w:instrText xml:space="preserve"> TOC \o "1-3" \h \z \u </w:instrText>
          </w:r>
          <w:r w:rsidRPr="005E0A58">
            <w:rPr>
              <w:rFonts w:cstheme="minorHAnsi"/>
            </w:rPr>
            <w:fldChar w:fldCharType="separate"/>
          </w:r>
          <w:hyperlink w:anchor="_Toc146096963" w:history="1">
            <w:r w:rsidR="005E0A58" w:rsidRPr="005E0A58">
              <w:rPr>
                <w:rStyle w:val="Hyperlink"/>
                <w:rFonts w:cstheme="minorHAnsi"/>
                <w:noProof/>
              </w:rPr>
              <w:t>Introduction</w:t>
            </w:r>
            <w:r w:rsidR="005E0A58" w:rsidRPr="005E0A58">
              <w:rPr>
                <w:noProof/>
                <w:webHidden/>
              </w:rPr>
              <w:tab/>
            </w:r>
            <w:r w:rsidR="005E0A58" w:rsidRPr="005E0A58">
              <w:rPr>
                <w:noProof/>
                <w:webHidden/>
              </w:rPr>
              <w:fldChar w:fldCharType="begin"/>
            </w:r>
            <w:r w:rsidR="005E0A58" w:rsidRPr="005E0A58">
              <w:rPr>
                <w:noProof/>
                <w:webHidden/>
              </w:rPr>
              <w:instrText xml:space="preserve"> PAGEREF _Toc146096963 \h </w:instrText>
            </w:r>
            <w:r w:rsidR="005E0A58" w:rsidRPr="005E0A58">
              <w:rPr>
                <w:noProof/>
                <w:webHidden/>
              </w:rPr>
            </w:r>
            <w:r w:rsidR="005E0A58" w:rsidRPr="005E0A58">
              <w:rPr>
                <w:noProof/>
                <w:webHidden/>
              </w:rPr>
              <w:fldChar w:fldCharType="separate"/>
            </w:r>
            <w:r w:rsidR="005E0A58" w:rsidRPr="005E0A58">
              <w:rPr>
                <w:noProof/>
                <w:webHidden/>
              </w:rPr>
              <w:t>1</w:t>
            </w:r>
            <w:r w:rsidR="005E0A58" w:rsidRPr="005E0A58">
              <w:rPr>
                <w:noProof/>
                <w:webHidden/>
              </w:rPr>
              <w:fldChar w:fldCharType="end"/>
            </w:r>
          </w:hyperlink>
        </w:p>
        <w:p w14:paraId="0F510A07" w14:textId="10373D3A" w:rsidR="005E0A58" w:rsidRPr="005E0A58" w:rsidRDefault="005E0A58" w:rsidP="005E0A58">
          <w:pPr>
            <w:pStyle w:val="TOC1"/>
            <w:tabs>
              <w:tab w:val="right" w:leader="dot" w:pos="9628"/>
            </w:tabs>
            <w:spacing w:after="0"/>
            <w:rPr>
              <w:rFonts w:eastAsiaTheme="minorEastAsia"/>
              <w:noProof/>
              <w:lang w:eastAsia="en-ZA"/>
            </w:rPr>
          </w:pPr>
          <w:hyperlink w:anchor="_Toc146096964" w:history="1">
            <w:r w:rsidRPr="005E0A58">
              <w:rPr>
                <w:rStyle w:val="Hyperlink"/>
                <w:rFonts w:cstheme="minorHAnsi"/>
                <w:noProof/>
              </w:rPr>
              <w:t>Interpretation</w:t>
            </w:r>
            <w:r w:rsidRPr="005E0A58">
              <w:rPr>
                <w:noProof/>
                <w:webHidden/>
              </w:rPr>
              <w:tab/>
            </w:r>
            <w:r w:rsidRPr="005E0A58">
              <w:rPr>
                <w:noProof/>
                <w:webHidden/>
              </w:rPr>
              <w:fldChar w:fldCharType="begin"/>
            </w:r>
            <w:r w:rsidRPr="005E0A58">
              <w:rPr>
                <w:noProof/>
                <w:webHidden/>
              </w:rPr>
              <w:instrText xml:space="preserve"> PAGEREF _Toc146096964 \h </w:instrText>
            </w:r>
            <w:r w:rsidRPr="005E0A58">
              <w:rPr>
                <w:noProof/>
                <w:webHidden/>
              </w:rPr>
            </w:r>
            <w:r w:rsidRPr="005E0A58">
              <w:rPr>
                <w:noProof/>
                <w:webHidden/>
              </w:rPr>
              <w:fldChar w:fldCharType="separate"/>
            </w:r>
            <w:r w:rsidRPr="005E0A58">
              <w:rPr>
                <w:noProof/>
                <w:webHidden/>
              </w:rPr>
              <w:t>1</w:t>
            </w:r>
            <w:r w:rsidRPr="005E0A58">
              <w:rPr>
                <w:noProof/>
                <w:webHidden/>
              </w:rPr>
              <w:fldChar w:fldCharType="end"/>
            </w:r>
          </w:hyperlink>
        </w:p>
        <w:p w14:paraId="32FA6E4F" w14:textId="7A936A08" w:rsidR="005E0A58" w:rsidRPr="005E0A58" w:rsidRDefault="005E0A58" w:rsidP="005E0A58">
          <w:pPr>
            <w:pStyle w:val="TOC1"/>
            <w:tabs>
              <w:tab w:val="right" w:leader="dot" w:pos="9628"/>
            </w:tabs>
            <w:spacing w:after="0"/>
            <w:rPr>
              <w:rFonts w:eastAsiaTheme="minorEastAsia"/>
              <w:noProof/>
              <w:lang w:eastAsia="en-ZA"/>
            </w:rPr>
          </w:pPr>
          <w:hyperlink w:anchor="_Toc146096965" w:history="1">
            <w:r w:rsidRPr="005E0A58">
              <w:rPr>
                <w:rStyle w:val="Hyperlink"/>
                <w:rFonts w:cstheme="minorHAnsi"/>
                <w:noProof/>
              </w:rPr>
              <w:t>Key commitments</w:t>
            </w:r>
            <w:r w:rsidRPr="005E0A58">
              <w:rPr>
                <w:noProof/>
                <w:webHidden/>
              </w:rPr>
              <w:tab/>
            </w:r>
            <w:r w:rsidRPr="005E0A58">
              <w:rPr>
                <w:noProof/>
                <w:webHidden/>
              </w:rPr>
              <w:fldChar w:fldCharType="begin"/>
            </w:r>
            <w:r w:rsidRPr="005E0A58">
              <w:rPr>
                <w:noProof/>
                <w:webHidden/>
              </w:rPr>
              <w:instrText xml:space="preserve"> PAGEREF _Toc146096965 \h </w:instrText>
            </w:r>
            <w:r w:rsidRPr="005E0A58">
              <w:rPr>
                <w:noProof/>
                <w:webHidden/>
              </w:rPr>
            </w:r>
            <w:r w:rsidRPr="005E0A58">
              <w:rPr>
                <w:noProof/>
                <w:webHidden/>
              </w:rPr>
              <w:fldChar w:fldCharType="separate"/>
            </w:r>
            <w:r w:rsidRPr="005E0A58">
              <w:rPr>
                <w:noProof/>
                <w:webHidden/>
              </w:rPr>
              <w:t>2</w:t>
            </w:r>
            <w:r w:rsidRPr="005E0A58">
              <w:rPr>
                <w:noProof/>
                <w:webHidden/>
              </w:rPr>
              <w:fldChar w:fldCharType="end"/>
            </w:r>
          </w:hyperlink>
        </w:p>
        <w:p w14:paraId="4C669647" w14:textId="457D3DD8" w:rsidR="005E0A58" w:rsidRPr="005E0A58" w:rsidRDefault="005E0A58" w:rsidP="005E0A58">
          <w:pPr>
            <w:pStyle w:val="TOC1"/>
            <w:tabs>
              <w:tab w:val="right" w:leader="dot" w:pos="9628"/>
            </w:tabs>
            <w:spacing w:after="0"/>
            <w:rPr>
              <w:rFonts w:eastAsiaTheme="minorEastAsia"/>
              <w:noProof/>
              <w:lang w:eastAsia="en-ZA"/>
            </w:rPr>
          </w:pPr>
          <w:hyperlink w:anchor="_Toc146096966" w:history="1">
            <w:r w:rsidRPr="005E0A58">
              <w:rPr>
                <w:rStyle w:val="Hyperlink"/>
                <w:rFonts w:cstheme="minorHAnsi"/>
                <w:noProof/>
              </w:rPr>
              <w:t>Consumer rights</w:t>
            </w:r>
            <w:r w:rsidRPr="005E0A58">
              <w:rPr>
                <w:noProof/>
                <w:webHidden/>
              </w:rPr>
              <w:tab/>
            </w:r>
            <w:r w:rsidRPr="005E0A58">
              <w:rPr>
                <w:noProof/>
                <w:webHidden/>
              </w:rPr>
              <w:fldChar w:fldCharType="begin"/>
            </w:r>
            <w:r w:rsidRPr="005E0A58">
              <w:rPr>
                <w:noProof/>
                <w:webHidden/>
              </w:rPr>
              <w:instrText xml:space="preserve"> PAGEREF _Toc146096966 \h </w:instrText>
            </w:r>
            <w:r w:rsidRPr="005E0A58">
              <w:rPr>
                <w:noProof/>
                <w:webHidden/>
              </w:rPr>
            </w:r>
            <w:r w:rsidRPr="005E0A58">
              <w:rPr>
                <w:noProof/>
                <w:webHidden/>
              </w:rPr>
              <w:fldChar w:fldCharType="separate"/>
            </w:r>
            <w:r w:rsidRPr="005E0A58">
              <w:rPr>
                <w:noProof/>
                <w:webHidden/>
              </w:rPr>
              <w:t>2</w:t>
            </w:r>
            <w:r w:rsidRPr="005E0A58">
              <w:rPr>
                <w:noProof/>
                <w:webHidden/>
              </w:rPr>
              <w:fldChar w:fldCharType="end"/>
            </w:r>
          </w:hyperlink>
        </w:p>
        <w:p w14:paraId="16A009DF" w14:textId="4A967C7C" w:rsidR="005E0A58" w:rsidRPr="005E0A58" w:rsidRDefault="005E0A58" w:rsidP="005E0A58">
          <w:pPr>
            <w:pStyle w:val="TOC1"/>
            <w:tabs>
              <w:tab w:val="right" w:leader="dot" w:pos="9628"/>
            </w:tabs>
            <w:spacing w:after="0"/>
            <w:rPr>
              <w:rFonts w:eastAsiaTheme="minorEastAsia"/>
              <w:noProof/>
              <w:lang w:eastAsia="en-ZA"/>
            </w:rPr>
          </w:pPr>
          <w:hyperlink w:anchor="_Toc146096967" w:history="1">
            <w:r w:rsidRPr="005E0A58">
              <w:rPr>
                <w:rStyle w:val="Hyperlink"/>
                <w:rFonts w:cstheme="minorHAnsi"/>
                <w:noProof/>
              </w:rPr>
              <w:t>Consumer confidentiality</w:t>
            </w:r>
            <w:r w:rsidRPr="005E0A58">
              <w:rPr>
                <w:noProof/>
                <w:webHidden/>
              </w:rPr>
              <w:tab/>
            </w:r>
            <w:r w:rsidRPr="005E0A58">
              <w:rPr>
                <w:noProof/>
                <w:webHidden/>
              </w:rPr>
              <w:fldChar w:fldCharType="begin"/>
            </w:r>
            <w:r w:rsidRPr="005E0A58">
              <w:rPr>
                <w:noProof/>
                <w:webHidden/>
              </w:rPr>
              <w:instrText xml:space="preserve"> PAGEREF _Toc146096967 \h </w:instrText>
            </w:r>
            <w:r w:rsidRPr="005E0A58">
              <w:rPr>
                <w:noProof/>
                <w:webHidden/>
              </w:rPr>
            </w:r>
            <w:r w:rsidRPr="005E0A58">
              <w:rPr>
                <w:noProof/>
                <w:webHidden/>
              </w:rPr>
              <w:fldChar w:fldCharType="separate"/>
            </w:r>
            <w:r w:rsidRPr="005E0A58">
              <w:rPr>
                <w:noProof/>
                <w:webHidden/>
              </w:rPr>
              <w:t>2</w:t>
            </w:r>
            <w:r w:rsidRPr="005E0A58">
              <w:rPr>
                <w:noProof/>
                <w:webHidden/>
              </w:rPr>
              <w:fldChar w:fldCharType="end"/>
            </w:r>
          </w:hyperlink>
        </w:p>
        <w:p w14:paraId="14A76EF4" w14:textId="1E96E709" w:rsidR="005E0A58" w:rsidRPr="005E0A58" w:rsidRDefault="005E0A58" w:rsidP="005E0A58">
          <w:pPr>
            <w:pStyle w:val="TOC1"/>
            <w:tabs>
              <w:tab w:val="right" w:leader="dot" w:pos="9628"/>
            </w:tabs>
            <w:spacing w:after="0"/>
            <w:rPr>
              <w:rFonts w:eastAsiaTheme="minorEastAsia"/>
              <w:noProof/>
              <w:lang w:eastAsia="en-ZA"/>
            </w:rPr>
          </w:pPr>
          <w:hyperlink w:anchor="_Toc146096968" w:history="1">
            <w:r w:rsidRPr="005E0A58">
              <w:rPr>
                <w:rStyle w:val="Hyperlink"/>
                <w:rFonts w:cstheme="minorHAnsi"/>
                <w:noProof/>
              </w:rPr>
              <w:t>General terms</w:t>
            </w:r>
            <w:r w:rsidRPr="005E0A58">
              <w:rPr>
                <w:noProof/>
                <w:webHidden/>
              </w:rPr>
              <w:tab/>
            </w:r>
            <w:r w:rsidRPr="005E0A58">
              <w:rPr>
                <w:noProof/>
                <w:webHidden/>
              </w:rPr>
              <w:fldChar w:fldCharType="begin"/>
            </w:r>
            <w:r w:rsidRPr="005E0A58">
              <w:rPr>
                <w:noProof/>
                <w:webHidden/>
              </w:rPr>
              <w:instrText xml:space="preserve"> PAGEREF _Toc146096968 \h </w:instrText>
            </w:r>
            <w:r w:rsidRPr="005E0A58">
              <w:rPr>
                <w:noProof/>
                <w:webHidden/>
              </w:rPr>
            </w:r>
            <w:r w:rsidRPr="005E0A58">
              <w:rPr>
                <w:noProof/>
                <w:webHidden/>
              </w:rPr>
              <w:fldChar w:fldCharType="separate"/>
            </w:r>
            <w:r w:rsidRPr="005E0A58">
              <w:rPr>
                <w:noProof/>
                <w:webHidden/>
              </w:rPr>
              <w:t>3</w:t>
            </w:r>
            <w:r w:rsidRPr="005E0A58">
              <w:rPr>
                <w:noProof/>
                <w:webHidden/>
              </w:rPr>
              <w:fldChar w:fldCharType="end"/>
            </w:r>
          </w:hyperlink>
        </w:p>
        <w:p w14:paraId="7658504B" w14:textId="35E9926B" w:rsidR="005E0A58" w:rsidRPr="005E0A58" w:rsidRDefault="005E0A58" w:rsidP="005E0A58">
          <w:pPr>
            <w:pStyle w:val="TOC1"/>
            <w:tabs>
              <w:tab w:val="right" w:leader="dot" w:pos="9628"/>
            </w:tabs>
            <w:spacing w:after="0"/>
            <w:rPr>
              <w:rFonts w:eastAsiaTheme="minorEastAsia"/>
              <w:noProof/>
              <w:lang w:eastAsia="en-ZA"/>
            </w:rPr>
          </w:pPr>
          <w:hyperlink w:anchor="_Toc146096969" w:history="1">
            <w:r w:rsidRPr="005E0A58">
              <w:rPr>
                <w:rStyle w:val="Hyperlink"/>
                <w:rFonts w:cstheme="minorHAnsi"/>
                <w:noProof/>
              </w:rPr>
              <w:t>Procedures: complaints &amp; billing complaints</w:t>
            </w:r>
            <w:r w:rsidRPr="005E0A58">
              <w:rPr>
                <w:noProof/>
                <w:webHidden/>
              </w:rPr>
              <w:tab/>
            </w:r>
            <w:r w:rsidRPr="005E0A58">
              <w:rPr>
                <w:noProof/>
                <w:webHidden/>
              </w:rPr>
              <w:fldChar w:fldCharType="begin"/>
            </w:r>
            <w:r w:rsidRPr="005E0A58">
              <w:rPr>
                <w:noProof/>
                <w:webHidden/>
              </w:rPr>
              <w:instrText xml:space="preserve"> PAGEREF _Toc146096969 \h </w:instrText>
            </w:r>
            <w:r w:rsidRPr="005E0A58">
              <w:rPr>
                <w:noProof/>
                <w:webHidden/>
              </w:rPr>
            </w:r>
            <w:r w:rsidRPr="005E0A58">
              <w:rPr>
                <w:noProof/>
                <w:webHidden/>
              </w:rPr>
              <w:fldChar w:fldCharType="separate"/>
            </w:r>
            <w:r w:rsidRPr="005E0A58">
              <w:rPr>
                <w:noProof/>
                <w:webHidden/>
              </w:rPr>
              <w:t>3</w:t>
            </w:r>
            <w:r w:rsidRPr="005E0A58">
              <w:rPr>
                <w:noProof/>
                <w:webHidden/>
              </w:rPr>
              <w:fldChar w:fldCharType="end"/>
            </w:r>
          </w:hyperlink>
        </w:p>
        <w:p w14:paraId="350D3C4A" w14:textId="39F5FC87" w:rsidR="005E0A58" w:rsidRPr="005E0A58" w:rsidRDefault="005E0A58" w:rsidP="005E0A58">
          <w:pPr>
            <w:pStyle w:val="TOC1"/>
            <w:tabs>
              <w:tab w:val="right" w:leader="dot" w:pos="9628"/>
            </w:tabs>
            <w:spacing w:after="0"/>
            <w:rPr>
              <w:rFonts w:eastAsiaTheme="minorEastAsia"/>
              <w:noProof/>
              <w:lang w:eastAsia="en-ZA"/>
            </w:rPr>
          </w:pPr>
          <w:hyperlink w:anchor="_Toc146096970" w:history="1">
            <w:r w:rsidRPr="005E0A58">
              <w:rPr>
                <w:rStyle w:val="Hyperlink"/>
                <w:rFonts w:cstheme="minorHAnsi"/>
                <w:noProof/>
              </w:rPr>
              <w:t>Minimum service standards</w:t>
            </w:r>
            <w:r w:rsidRPr="005E0A58">
              <w:rPr>
                <w:noProof/>
                <w:webHidden/>
              </w:rPr>
              <w:tab/>
            </w:r>
            <w:r w:rsidRPr="005E0A58">
              <w:rPr>
                <w:noProof/>
                <w:webHidden/>
              </w:rPr>
              <w:fldChar w:fldCharType="begin"/>
            </w:r>
            <w:r w:rsidRPr="005E0A58">
              <w:rPr>
                <w:noProof/>
                <w:webHidden/>
              </w:rPr>
              <w:instrText xml:space="preserve"> PAGEREF _Toc146096970 \h </w:instrText>
            </w:r>
            <w:r w:rsidRPr="005E0A58">
              <w:rPr>
                <w:noProof/>
                <w:webHidden/>
              </w:rPr>
            </w:r>
            <w:r w:rsidRPr="005E0A58">
              <w:rPr>
                <w:noProof/>
                <w:webHidden/>
              </w:rPr>
              <w:fldChar w:fldCharType="separate"/>
            </w:r>
            <w:r w:rsidRPr="005E0A58">
              <w:rPr>
                <w:noProof/>
                <w:webHidden/>
              </w:rPr>
              <w:t>4</w:t>
            </w:r>
            <w:r w:rsidRPr="005E0A58">
              <w:rPr>
                <w:noProof/>
                <w:webHidden/>
              </w:rPr>
              <w:fldChar w:fldCharType="end"/>
            </w:r>
          </w:hyperlink>
        </w:p>
        <w:p w14:paraId="6C81E833" w14:textId="57CEC437" w:rsidR="004F3CC4" w:rsidRDefault="004F3CC4" w:rsidP="005E0A58">
          <w:pPr>
            <w:spacing w:after="0"/>
          </w:pPr>
          <w:r w:rsidRPr="005E0A58">
            <w:rPr>
              <w:rFonts w:cstheme="minorHAnsi"/>
              <w:noProof/>
            </w:rPr>
            <w:fldChar w:fldCharType="end"/>
          </w:r>
        </w:p>
      </w:sdtContent>
    </w:sdt>
    <w:p w14:paraId="018783B9" w14:textId="77777777" w:rsidR="00515998" w:rsidRPr="00ED5ED8" w:rsidRDefault="00515998" w:rsidP="00ED5ED8">
      <w:pPr>
        <w:pStyle w:val="Heading1"/>
        <w:spacing w:before="360"/>
        <w:rPr>
          <w:rFonts w:asciiTheme="minorHAnsi" w:hAnsiTheme="minorHAnsi" w:cstheme="minorHAnsi"/>
          <w:b/>
          <w:bCs/>
          <w:color w:val="auto"/>
          <w:sz w:val="22"/>
          <w:szCs w:val="22"/>
        </w:rPr>
      </w:pPr>
      <w:bookmarkStart w:id="0" w:name="_Toc393635500"/>
      <w:bookmarkStart w:id="1" w:name="_Toc486589992"/>
      <w:bookmarkStart w:id="2" w:name="_Toc146096963"/>
      <w:r w:rsidRPr="00ED5ED8">
        <w:rPr>
          <w:rFonts w:asciiTheme="minorHAnsi" w:hAnsiTheme="minorHAnsi" w:cstheme="minorHAnsi"/>
          <w:b/>
          <w:bCs/>
          <w:color w:val="auto"/>
          <w:sz w:val="22"/>
          <w:szCs w:val="22"/>
        </w:rPr>
        <w:t>Introduction</w:t>
      </w:r>
      <w:bookmarkEnd w:id="0"/>
      <w:bookmarkEnd w:id="1"/>
      <w:bookmarkEnd w:id="2"/>
    </w:p>
    <w:p w14:paraId="46D50B66" w14:textId="60041C14" w:rsidR="00515998" w:rsidRPr="00515998" w:rsidRDefault="00515998" w:rsidP="00F54B50">
      <w:pPr>
        <w:numPr>
          <w:ilvl w:val="0"/>
          <w:numId w:val="4"/>
        </w:numPr>
        <w:spacing w:before="200" w:after="0" w:line="276" w:lineRule="auto"/>
        <w:ind w:left="426" w:hanging="426"/>
        <w:jc w:val="both"/>
        <w:rPr>
          <w:lang w:val="en-GB"/>
        </w:rPr>
      </w:pPr>
      <w:r w:rsidRPr="00515998">
        <w:rPr>
          <w:lang w:val="en-GB"/>
        </w:rPr>
        <w:t xml:space="preserve">In order to provide electronic communications </w:t>
      </w:r>
      <w:r w:rsidR="00C4576B">
        <w:rPr>
          <w:lang w:val="en-GB"/>
        </w:rPr>
        <w:t xml:space="preserve">network </w:t>
      </w:r>
      <w:r w:rsidRPr="00515998">
        <w:rPr>
          <w:lang w:val="en-GB"/>
        </w:rPr>
        <w:t>services</w:t>
      </w:r>
      <w:r w:rsidR="00C4576B">
        <w:rPr>
          <w:lang w:val="en-GB"/>
        </w:rPr>
        <w:t xml:space="preserve"> and electronic communications services</w:t>
      </w:r>
      <w:r w:rsidRPr="00515998">
        <w:rPr>
          <w:lang w:val="en-GB"/>
        </w:rPr>
        <w:t xml:space="preserve">, </w:t>
      </w:r>
      <w:bookmarkStart w:id="3" w:name="_Hlk166682183"/>
      <w:r w:rsidR="007D38AD">
        <w:rPr>
          <w:lang w:val="en-GB"/>
        </w:rPr>
        <w:t>Ibits</w:t>
      </w:r>
      <w:bookmarkEnd w:id="3"/>
      <w:r w:rsidR="007D38AD">
        <w:rPr>
          <w:lang w:val="en-GB"/>
        </w:rPr>
        <w:t xml:space="preserve"> Internet</w:t>
      </w:r>
      <w:r w:rsidRPr="00515998">
        <w:rPr>
          <w:lang w:val="en-GB"/>
        </w:rPr>
        <w:t xml:space="preserve"> (Pty) Ltd (“</w:t>
      </w:r>
      <w:r w:rsidR="007D38AD" w:rsidRPr="007D38AD">
        <w:rPr>
          <w:lang w:val="en-GB"/>
        </w:rPr>
        <w:t>Ibits</w:t>
      </w:r>
      <w:r w:rsidRPr="00515998">
        <w:rPr>
          <w:lang w:val="en-GB"/>
        </w:rPr>
        <w:t xml:space="preserve">”) holds licences issued </w:t>
      </w:r>
      <w:r w:rsidR="0024326F">
        <w:rPr>
          <w:lang w:val="en-GB"/>
        </w:rPr>
        <w:t xml:space="preserve">to it </w:t>
      </w:r>
      <w:r w:rsidRPr="00515998">
        <w:rPr>
          <w:lang w:val="en-GB"/>
        </w:rPr>
        <w:t xml:space="preserve">by the Independent Communications Authority of South Africa (“ICASA”). </w:t>
      </w:r>
    </w:p>
    <w:p w14:paraId="762334EC" w14:textId="46AF64B0" w:rsidR="00515998" w:rsidRPr="00515998" w:rsidRDefault="00515998" w:rsidP="00F54B50">
      <w:pPr>
        <w:numPr>
          <w:ilvl w:val="0"/>
          <w:numId w:val="4"/>
        </w:numPr>
        <w:spacing w:before="200" w:after="0" w:line="276" w:lineRule="auto"/>
        <w:ind w:left="426" w:hanging="426"/>
        <w:jc w:val="both"/>
        <w:rPr>
          <w:lang w:val="en-GB"/>
        </w:rPr>
      </w:pPr>
      <w:r w:rsidRPr="00515998">
        <w:rPr>
          <w:lang w:val="en-GB"/>
        </w:rPr>
        <w:t xml:space="preserve">ICASA requires that all licence-holders comply with </w:t>
      </w:r>
      <w:r w:rsidR="0024326F">
        <w:rPr>
          <w:lang w:val="en-GB"/>
        </w:rPr>
        <w:t>amongst other things</w:t>
      </w:r>
      <w:r w:rsidRPr="00515998">
        <w:rPr>
          <w:lang w:val="en-GB"/>
        </w:rPr>
        <w:t xml:space="preserve"> the</w:t>
      </w:r>
      <w:r w:rsidR="0024326F">
        <w:rPr>
          <w:lang w:val="en-GB"/>
        </w:rPr>
        <w:t>:</w:t>
      </w:r>
    </w:p>
    <w:p w14:paraId="3FB24A7B" w14:textId="2C764E4A" w:rsidR="00515998" w:rsidRPr="00515998" w:rsidRDefault="00515998" w:rsidP="00F54B50">
      <w:pPr>
        <w:numPr>
          <w:ilvl w:val="1"/>
          <w:numId w:val="4"/>
        </w:numPr>
        <w:spacing w:before="100" w:after="0" w:line="276" w:lineRule="auto"/>
        <w:ind w:left="993" w:hanging="567"/>
        <w:jc w:val="both"/>
        <w:rPr>
          <w:lang w:val="en-GB"/>
        </w:rPr>
      </w:pPr>
      <w:hyperlink r:id="rId6" w:history="1">
        <w:r w:rsidRPr="00515998">
          <w:rPr>
            <w:rStyle w:val="Hyperlink"/>
            <w:lang w:val="en-GB"/>
          </w:rPr>
          <w:t>ICASA Code of Conduct Regulations, 2007</w:t>
        </w:r>
      </w:hyperlink>
      <w:r w:rsidR="0024326F">
        <w:rPr>
          <w:lang w:val="en-GB"/>
        </w:rPr>
        <w:t>;</w:t>
      </w:r>
      <w:r w:rsidRPr="00515998">
        <w:rPr>
          <w:lang w:val="en-GB"/>
        </w:rPr>
        <w:t xml:space="preserve"> and</w:t>
      </w:r>
      <w:r>
        <w:rPr>
          <w:lang w:val="en-GB"/>
        </w:rPr>
        <w:t xml:space="preserve"> the</w:t>
      </w:r>
    </w:p>
    <w:p w14:paraId="35BD3413" w14:textId="77777777" w:rsidR="007439E2" w:rsidRDefault="00515998" w:rsidP="00F54B50">
      <w:pPr>
        <w:numPr>
          <w:ilvl w:val="1"/>
          <w:numId w:val="4"/>
        </w:numPr>
        <w:spacing w:before="100" w:after="0" w:line="276" w:lineRule="auto"/>
        <w:ind w:left="993" w:hanging="567"/>
        <w:jc w:val="both"/>
        <w:rPr>
          <w:lang w:val="en-GB"/>
        </w:rPr>
      </w:pPr>
      <w:hyperlink r:id="rId7" w:history="1">
        <w:r w:rsidRPr="00515998">
          <w:rPr>
            <w:rStyle w:val="Hyperlink"/>
            <w:lang w:val="en-GB"/>
          </w:rPr>
          <w:t>ICASA End-User and Subscriber Service Charter Regulations</w:t>
        </w:r>
        <w:r w:rsidRPr="007439E2">
          <w:rPr>
            <w:rStyle w:val="Hyperlink"/>
            <w:lang w:val="en-GB"/>
          </w:rPr>
          <w:t>,</w:t>
        </w:r>
        <w:r w:rsidRPr="00515998">
          <w:rPr>
            <w:rStyle w:val="Hyperlink"/>
            <w:lang w:val="en-GB"/>
          </w:rPr>
          <w:t xml:space="preserve"> 2016</w:t>
        </w:r>
        <w:r w:rsidRPr="007439E2">
          <w:rPr>
            <w:rStyle w:val="Hyperlink"/>
            <w:lang w:val="en-GB"/>
          </w:rPr>
          <w:t xml:space="preserve"> (as amended)</w:t>
        </w:r>
      </w:hyperlink>
      <w:r w:rsidRPr="00515998">
        <w:rPr>
          <w:lang w:val="en-GB"/>
        </w:rPr>
        <w:t xml:space="preserve">, </w:t>
      </w:r>
    </w:p>
    <w:p w14:paraId="1ED58224" w14:textId="0EA71E19" w:rsidR="007439E2" w:rsidRPr="00515998" w:rsidRDefault="0024326F" w:rsidP="007439E2">
      <w:pPr>
        <w:spacing w:before="60" w:after="0" w:line="276" w:lineRule="auto"/>
        <w:ind w:left="360"/>
        <w:jc w:val="both"/>
        <w:rPr>
          <w:lang w:val="en-GB"/>
        </w:rPr>
      </w:pPr>
      <w:r>
        <w:rPr>
          <w:lang w:val="en-GB"/>
        </w:rPr>
        <w:t>which set o</w:t>
      </w:r>
      <w:r w:rsidR="007439E2" w:rsidRPr="00515998">
        <w:rPr>
          <w:lang w:val="en-GB"/>
        </w:rPr>
        <w:t xml:space="preserve">ut minimum standards of conduct </w:t>
      </w:r>
      <w:r w:rsidR="007439E2" w:rsidRPr="007439E2">
        <w:rPr>
          <w:lang w:val="en-GB"/>
        </w:rPr>
        <w:t xml:space="preserve">and </w:t>
      </w:r>
      <w:r w:rsidR="007439E2" w:rsidRPr="00515998">
        <w:rPr>
          <w:lang w:val="en-GB"/>
        </w:rPr>
        <w:t xml:space="preserve">minimum quality of </w:t>
      </w:r>
      <w:r w:rsidR="007439E2" w:rsidRPr="00515998">
        <w:t>service</w:t>
      </w:r>
      <w:r w:rsidR="007439E2" w:rsidRPr="00515998">
        <w:rPr>
          <w:lang w:val="en-GB"/>
        </w:rPr>
        <w:t xml:space="preserve"> standards </w:t>
      </w:r>
      <w:r w:rsidR="007439E2">
        <w:rPr>
          <w:lang w:val="en-GB"/>
        </w:rPr>
        <w:t>for the provision of</w:t>
      </w:r>
      <w:r w:rsidR="007439E2" w:rsidRPr="00515998">
        <w:rPr>
          <w:lang w:val="en-GB"/>
        </w:rPr>
        <w:t xml:space="preserve"> services to </w:t>
      </w:r>
      <w:r>
        <w:rPr>
          <w:lang w:val="en-GB"/>
        </w:rPr>
        <w:t xml:space="preserve">both current and prospective </w:t>
      </w:r>
      <w:r w:rsidR="00C065CD">
        <w:rPr>
          <w:lang w:val="en-GB"/>
        </w:rPr>
        <w:t>consumers</w:t>
      </w:r>
      <w:r w:rsidR="007439E2">
        <w:rPr>
          <w:lang w:val="en-GB"/>
        </w:rPr>
        <w:t xml:space="preserve">. </w:t>
      </w:r>
    </w:p>
    <w:p w14:paraId="70E689B7" w14:textId="11E3BD43" w:rsidR="00515998" w:rsidRPr="00515998" w:rsidRDefault="007D38AD" w:rsidP="00F54B50">
      <w:pPr>
        <w:numPr>
          <w:ilvl w:val="0"/>
          <w:numId w:val="4"/>
        </w:numPr>
        <w:spacing w:before="200" w:after="0" w:line="276" w:lineRule="auto"/>
        <w:ind w:left="426" w:hanging="426"/>
        <w:jc w:val="both"/>
        <w:rPr>
          <w:lang w:val="en-GB"/>
        </w:rPr>
      </w:pPr>
      <w:r w:rsidRPr="007D38AD">
        <w:rPr>
          <w:lang w:val="en-GB"/>
        </w:rPr>
        <w:t>Ibits</w:t>
      </w:r>
      <w:r w:rsidR="00515998" w:rsidRPr="00515998">
        <w:rPr>
          <w:lang w:val="en-GB"/>
        </w:rPr>
        <w:t xml:space="preserve"> has</w:t>
      </w:r>
      <w:r w:rsidR="00515998">
        <w:rPr>
          <w:lang w:val="en-GB"/>
        </w:rPr>
        <w:t xml:space="preserve"> accordingly</w:t>
      </w:r>
      <w:r w:rsidR="00515998" w:rsidRPr="00515998">
        <w:rPr>
          <w:lang w:val="en-GB"/>
        </w:rPr>
        <w:t xml:space="preserve"> developed </w:t>
      </w:r>
      <w:r w:rsidR="00515998">
        <w:rPr>
          <w:lang w:val="en-GB"/>
        </w:rPr>
        <w:t>this</w:t>
      </w:r>
      <w:r w:rsidR="00515998" w:rsidRPr="00515998">
        <w:rPr>
          <w:lang w:val="en-GB"/>
        </w:rPr>
        <w:t xml:space="preserve"> Code of Conduct </w:t>
      </w:r>
      <w:r w:rsidR="00515998">
        <w:rPr>
          <w:lang w:val="en-GB"/>
        </w:rPr>
        <w:t xml:space="preserve">&amp; </w:t>
      </w:r>
      <w:r w:rsidR="00515998" w:rsidRPr="00515998">
        <w:rPr>
          <w:lang w:val="en-GB"/>
        </w:rPr>
        <w:t>Service Charter</w:t>
      </w:r>
      <w:r w:rsidR="0024326F">
        <w:rPr>
          <w:lang w:val="en-GB"/>
        </w:rPr>
        <w:t xml:space="preserve"> for the benefit of </w:t>
      </w:r>
      <w:r w:rsidR="00681E22">
        <w:rPr>
          <w:lang w:val="en-GB"/>
        </w:rPr>
        <w:t>consumers</w:t>
      </w:r>
      <w:r w:rsidR="007439E2">
        <w:rPr>
          <w:lang w:val="en-GB"/>
        </w:rPr>
        <w:t xml:space="preserve">. </w:t>
      </w:r>
      <w:r w:rsidR="00515998" w:rsidRPr="00515998">
        <w:rPr>
          <w:lang w:val="en-GB"/>
        </w:rPr>
        <w:t xml:space="preserve"> </w:t>
      </w:r>
    </w:p>
    <w:p w14:paraId="431CC2C4" w14:textId="7B75E66F" w:rsidR="00515998" w:rsidRPr="00623880" w:rsidRDefault="00623880" w:rsidP="00623880">
      <w:pPr>
        <w:pStyle w:val="Heading1"/>
        <w:spacing w:before="360"/>
        <w:rPr>
          <w:rFonts w:asciiTheme="minorHAnsi" w:hAnsiTheme="minorHAnsi" w:cstheme="minorHAnsi"/>
          <w:b/>
          <w:bCs/>
          <w:color w:val="auto"/>
          <w:sz w:val="22"/>
          <w:szCs w:val="22"/>
        </w:rPr>
      </w:pPr>
      <w:bookmarkStart w:id="4" w:name="_Toc146096964"/>
      <w:r>
        <w:rPr>
          <w:rFonts w:asciiTheme="minorHAnsi" w:hAnsiTheme="minorHAnsi" w:cstheme="minorHAnsi"/>
          <w:b/>
          <w:bCs/>
          <w:color w:val="auto"/>
          <w:sz w:val="22"/>
          <w:szCs w:val="22"/>
        </w:rPr>
        <w:t>Interpretation</w:t>
      </w:r>
      <w:bookmarkEnd w:id="4"/>
    </w:p>
    <w:p w14:paraId="3DC2955B" w14:textId="2065DC96" w:rsidR="00623880" w:rsidRDefault="00623880" w:rsidP="00623880">
      <w:pPr>
        <w:numPr>
          <w:ilvl w:val="0"/>
          <w:numId w:val="4"/>
        </w:numPr>
        <w:spacing w:before="200" w:after="0" w:line="276" w:lineRule="auto"/>
        <w:ind w:left="426" w:hanging="426"/>
        <w:jc w:val="both"/>
        <w:rPr>
          <w:lang w:val="en-GB"/>
        </w:rPr>
      </w:pPr>
      <w:r w:rsidRPr="00623880">
        <w:rPr>
          <w:lang w:val="en-GB"/>
        </w:rPr>
        <w:t xml:space="preserve">Any reference to </w:t>
      </w:r>
      <w:r>
        <w:rPr>
          <w:lang w:val="en-GB"/>
        </w:rPr>
        <w:t>‘</w:t>
      </w:r>
      <w:r w:rsidRPr="00623880">
        <w:rPr>
          <w:lang w:val="en-GB"/>
        </w:rPr>
        <w:t>days</w:t>
      </w:r>
      <w:r>
        <w:rPr>
          <w:lang w:val="en-GB"/>
        </w:rPr>
        <w:t>’</w:t>
      </w:r>
      <w:r w:rsidRPr="00623880">
        <w:rPr>
          <w:lang w:val="en-GB"/>
        </w:rPr>
        <w:t xml:space="preserve"> </w:t>
      </w:r>
      <w:r>
        <w:rPr>
          <w:lang w:val="en-GB"/>
        </w:rPr>
        <w:t xml:space="preserve">shall mean </w:t>
      </w:r>
      <w:r w:rsidRPr="00623880">
        <w:rPr>
          <w:lang w:val="en-GB"/>
        </w:rPr>
        <w:t xml:space="preserve">Monday to Friday excluding public holidays </w:t>
      </w:r>
      <w:r w:rsidR="0035053A">
        <w:rPr>
          <w:lang w:val="en-GB"/>
        </w:rPr>
        <w:t>with</w:t>
      </w:r>
      <w:r w:rsidRPr="00623880">
        <w:rPr>
          <w:lang w:val="en-GB"/>
        </w:rPr>
        <w:t>in the Republic of South Africa</w:t>
      </w:r>
      <w:r>
        <w:rPr>
          <w:lang w:val="en-GB"/>
        </w:rPr>
        <w:t xml:space="preserve">. </w:t>
      </w:r>
    </w:p>
    <w:p w14:paraId="3BDC462A" w14:textId="0D9D4169" w:rsidR="00623880" w:rsidRDefault="00623880" w:rsidP="00623880">
      <w:pPr>
        <w:numPr>
          <w:ilvl w:val="0"/>
          <w:numId w:val="4"/>
        </w:numPr>
        <w:spacing w:before="200" w:after="0" w:line="276" w:lineRule="auto"/>
        <w:ind w:left="426" w:hanging="426"/>
        <w:jc w:val="both"/>
        <w:rPr>
          <w:lang w:val="en-GB"/>
        </w:rPr>
      </w:pPr>
      <w:r>
        <w:rPr>
          <w:lang w:val="en-GB"/>
        </w:rPr>
        <w:t xml:space="preserve">Any reference to ‘hours’ shall mean </w:t>
      </w:r>
      <w:r w:rsidR="007D38AD" w:rsidRPr="007D38AD">
        <w:rPr>
          <w:lang w:val="en-GB"/>
        </w:rPr>
        <w:t>Ibits</w:t>
      </w:r>
      <w:r>
        <w:rPr>
          <w:lang w:val="en-GB"/>
        </w:rPr>
        <w:t xml:space="preserve">’ standard business operating hours </w:t>
      </w:r>
      <w:r w:rsidR="0035053A">
        <w:rPr>
          <w:lang w:val="en-GB"/>
        </w:rPr>
        <w:t>o</w:t>
      </w:r>
      <w:r w:rsidR="005E0A58">
        <w:rPr>
          <w:lang w:val="en-GB"/>
        </w:rPr>
        <w:t>f</w:t>
      </w:r>
      <w:r>
        <w:rPr>
          <w:lang w:val="en-GB"/>
        </w:rPr>
        <w:t xml:space="preserve"> </w:t>
      </w:r>
      <w:r w:rsidRPr="00623880">
        <w:rPr>
          <w:highlight w:val="green"/>
          <w:lang w:val="en-GB"/>
        </w:rPr>
        <w:t>Monday to Friday from 08:00 to 17:00</w:t>
      </w:r>
      <w:r>
        <w:rPr>
          <w:lang w:val="en-GB"/>
        </w:rPr>
        <w:t xml:space="preserve">. </w:t>
      </w:r>
    </w:p>
    <w:p w14:paraId="0AF62B58" w14:textId="0EA33A15" w:rsidR="00623880" w:rsidRPr="0035053A" w:rsidRDefault="00623880" w:rsidP="0035053A">
      <w:pPr>
        <w:numPr>
          <w:ilvl w:val="0"/>
          <w:numId w:val="4"/>
        </w:numPr>
        <w:spacing w:before="200" w:after="0" w:line="276" w:lineRule="auto"/>
        <w:ind w:left="426" w:hanging="426"/>
        <w:jc w:val="both"/>
        <w:rPr>
          <w:lang w:val="en-GB"/>
        </w:rPr>
      </w:pPr>
      <w:r w:rsidRPr="0035053A">
        <w:rPr>
          <w:lang w:val="en-GB"/>
        </w:rPr>
        <w:t xml:space="preserve">Where </w:t>
      </w:r>
      <w:r w:rsidR="0035053A" w:rsidRPr="0035053A">
        <w:rPr>
          <w:lang w:val="en-GB"/>
        </w:rPr>
        <w:t>a word, term or phrase</w:t>
      </w:r>
      <w:r w:rsidRPr="0035053A">
        <w:rPr>
          <w:lang w:val="en-GB"/>
        </w:rPr>
        <w:t xml:space="preserve"> is defined </w:t>
      </w:r>
      <w:r w:rsidR="0035053A" w:rsidRPr="0035053A">
        <w:rPr>
          <w:lang w:val="en-GB"/>
        </w:rPr>
        <w:t>as having a specific meaning with</w:t>
      </w:r>
      <w:r w:rsidRPr="0035053A">
        <w:rPr>
          <w:lang w:val="en-GB"/>
        </w:rPr>
        <w:t>in the aforementioned regulations that word</w:t>
      </w:r>
      <w:r w:rsidR="0035053A" w:rsidRPr="0035053A">
        <w:rPr>
          <w:lang w:val="en-GB"/>
        </w:rPr>
        <w:t xml:space="preserve">, </w:t>
      </w:r>
      <w:r w:rsidRPr="0035053A">
        <w:rPr>
          <w:lang w:val="en-GB"/>
        </w:rPr>
        <w:t>term</w:t>
      </w:r>
      <w:r w:rsidR="0035053A" w:rsidRPr="0035053A">
        <w:rPr>
          <w:lang w:val="en-GB"/>
        </w:rPr>
        <w:t xml:space="preserve"> or phrase</w:t>
      </w:r>
      <w:r w:rsidRPr="0035053A">
        <w:rPr>
          <w:lang w:val="en-GB"/>
        </w:rPr>
        <w:t xml:space="preserve"> shall </w:t>
      </w:r>
      <w:r w:rsidR="0035053A" w:rsidRPr="0035053A">
        <w:rPr>
          <w:lang w:val="en-GB"/>
        </w:rPr>
        <w:t xml:space="preserve">be considered to have the same meaning in this Code of Conduct &amp; Service Charter, with </w:t>
      </w:r>
      <w:r w:rsidR="0035053A">
        <w:rPr>
          <w:lang w:val="en-GB"/>
        </w:rPr>
        <w:t xml:space="preserve">any </w:t>
      </w:r>
      <w:r w:rsidRPr="0035053A">
        <w:rPr>
          <w:lang w:val="en-GB"/>
        </w:rPr>
        <w:t>word</w:t>
      </w:r>
      <w:r w:rsidR="0035053A">
        <w:rPr>
          <w:lang w:val="en-GB"/>
        </w:rPr>
        <w:t>, t</w:t>
      </w:r>
      <w:r w:rsidRPr="0035053A">
        <w:rPr>
          <w:lang w:val="en-GB"/>
        </w:rPr>
        <w:t xml:space="preserve">erm </w:t>
      </w:r>
      <w:r w:rsidR="0035053A">
        <w:rPr>
          <w:lang w:val="en-GB"/>
        </w:rPr>
        <w:t xml:space="preserve">or phrase </w:t>
      </w:r>
      <w:r w:rsidRPr="0035053A">
        <w:rPr>
          <w:lang w:val="en-GB"/>
        </w:rPr>
        <w:t xml:space="preserve">defined herein </w:t>
      </w:r>
      <w:r w:rsidR="0035053A">
        <w:rPr>
          <w:lang w:val="en-GB"/>
        </w:rPr>
        <w:t>having</w:t>
      </w:r>
      <w:r w:rsidRPr="0035053A">
        <w:rPr>
          <w:lang w:val="en-GB"/>
        </w:rPr>
        <w:t xml:space="preserve"> the </w:t>
      </w:r>
      <w:r w:rsidR="0035053A">
        <w:rPr>
          <w:lang w:val="en-GB"/>
        </w:rPr>
        <w:t xml:space="preserve">specified </w:t>
      </w:r>
      <w:r w:rsidRPr="0035053A">
        <w:rPr>
          <w:lang w:val="en-GB"/>
        </w:rPr>
        <w:t xml:space="preserve">meaning. </w:t>
      </w:r>
    </w:p>
    <w:p w14:paraId="14E7B2D0" w14:textId="754B42B9" w:rsidR="00623880" w:rsidRDefault="00623880" w:rsidP="00623880">
      <w:pPr>
        <w:numPr>
          <w:ilvl w:val="0"/>
          <w:numId w:val="4"/>
        </w:numPr>
        <w:spacing w:before="200" w:after="0" w:line="276" w:lineRule="auto"/>
        <w:ind w:left="426" w:hanging="426"/>
        <w:jc w:val="both"/>
        <w:rPr>
          <w:lang w:val="en-GB"/>
        </w:rPr>
      </w:pPr>
      <w:r>
        <w:rPr>
          <w:lang w:val="en-GB"/>
        </w:rPr>
        <w:t xml:space="preserve">This document </w:t>
      </w:r>
      <w:r w:rsidR="004F3CC4">
        <w:rPr>
          <w:lang w:val="en-GB"/>
        </w:rPr>
        <w:t xml:space="preserve">is specifically drafted to cover the terms of the aforementioned regulations and </w:t>
      </w:r>
      <w:r>
        <w:rPr>
          <w:lang w:val="en-GB"/>
        </w:rPr>
        <w:t xml:space="preserve">will not limit any of the consumer’s rights or </w:t>
      </w:r>
      <w:r w:rsidR="007D38AD" w:rsidRPr="007D38AD">
        <w:rPr>
          <w:lang w:val="en-GB"/>
        </w:rPr>
        <w:t>Ibits</w:t>
      </w:r>
      <w:r>
        <w:rPr>
          <w:lang w:val="en-GB"/>
        </w:rPr>
        <w:t>’ obligations</w:t>
      </w:r>
      <w:r w:rsidRPr="00C4576B">
        <w:rPr>
          <w:lang w:val="en-GB"/>
        </w:rPr>
        <w:t xml:space="preserve"> </w:t>
      </w:r>
      <w:r>
        <w:rPr>
          <w:lang w:val="en-GB"/>
        </w:rPr>
        <w:t>as may be prescribed in other legislation or regulation</w:t>
      </w:r>
      <w:r w:rsidR="00681E22">
        <w:rPr>
          <w:lang w:val="en-GB"/>
        </w:rPr>
        <w:t>s</w:t>
      </w:r>
      <w:r>
        <w:rPr>
          <w:lang w:val="en-GB"/>
        </w:rPr>
        <w:t xml:space="preserve"> or</w:t>
      </w:r>
      <w:r w:rsidR="00681E22">
        <w:rPr>
          <w:lang w:val="en-GB"/>
        </w:rPr>
        <w:t xml:space="preserve"> in</w:t>
      </w:r>
      <w:r>
        <w:rPr>
          <w:lang w:val="en-GB"/>
        </w:rPr>
        <w:t xml:space="preserve"> </w:t>
      </w:r>
      <w:r w:rsidR="007D38AD" w:rsidRPr="007D38AD">
        <w:rPr>
          <w:lang w:val="en-GB"/>
        </w:rPr>
        <w:t>Ibits</w:t>
      </w:r>
      <w:r w:rsidR="00681E22">
        <w:rPr>
          <w:lang w:val="en-GB"/>
        </w:rPr>
        <w:t>’</w:t>
      </w:r>
      <w:r w:rsidRPr="00C4576B">
        <w:rPr>
          <w:lang w:val="en-GB"/>
        </w:rPr>
        <w:t xml:space="preserve"> </w:t>
      </w:r>
      <w:r>
        <w:rPr>
          <w:lang w:val="en-GB"/>
        </w:rPr>
        <w:t xml:space="preserve">policy documents which may apply to the consumer or this relationship. </w:t>
      </w:r>
    </w:p>
    <w:p w14:paraId="46892634" w14:textId="3D469E46" w:rsidR="00F76EA8" w:rsidRPr="00ED5ED8" w:rsidRDefault="00F76EA8" w:rsidP="00ED5ED8">
      <w:pPr>
        <w:pStyle w:val="Heading1"/>
        <w:spacing w:before="360"/>
        <w:rPr>
          <w:rFonts w:asciiTheme="minorHAnsi" w:hAnsiTheme="minorHAnsi" w:cstheme="minorHAnsi"/>
          <w:b/>
          <w:bCs/>
          <w:color w:val="auto"/>
          <w:sz w:val="22"/>
          <w:szCs w:val="22"/>
        </w:rPr>
      </w:pPr>
      <w:bookmarkStart w:id="5" w:name="_Toc146096965"/>
      <w:r w:rsidRPr="00ED5ED8">
        <w:rPr>
          <w:rFonts w:asciiTheme="minorHAnsi" w:hAnsiTheme="minorHAnsi" w:cstheme="minorHAnsi"/>
          <w:b/>
          <w:bCs/>
          <w:color w:val="auto"/>
          <w:sz w:val="22"/>
          <w:szCs w:val="22"/>
        </w:rPr>
        <w:t xml:space="preserve">Key </w:t>
      </w:r>
      <w:r w:rsidR="004F3CC4">
        <w:rPr>
          <w:rFonts w:asciiTheme="minorHAnsi" w:hAnsiTheme="minorHAnsi" w:cstheme="minorHAnsi"/>
          <w:b/>
          <w:bCs/>
          <w:color w:val="auto"/>
          <w:sz w:val="22"/>
          <w:szCs w:val="22"/>
        </w:rPr>
        <w:t>c</w:t>
      </w:r>
      <w:r w:rsidRPr="00ED5ED8">
        <w:rPr>
          <w:rFonts w:asciiTheme="minorHAnsi" w:hAnsiTheme="minorHAnsi" w:cstheme="minorHAnsi"/>
          <w:b/>
          <w:bCs/>
          <w:color w:val="auto"/>
          <w:sz w:val="22"/>
          <w:szCs w:val="22"/>
        </w:rPr>
        <w:t>ommitments</w:t>
      </w:r>
      <w:bookmarkEnd w:id="5"/>
    </w:p>
    <w:p w14:paraId="52122A12" w14:textId="4C81ADCC" w:rsidR="00C4576B" w:rsidRPr="00C4576B" w:rsidRDefault="007D38AD" w:rsidP="00F54B50">
      <w:pPr>
        <w:numPr>
          <w:ilvl w:val="0"/>
          <w:numId w:val="4"/>
        </w:numPr>
        <w:spacing w:before="200" w:after="0" w:line="276" w:lineRule="auto"/>
        <w:ind w:left="426" w:hanging="426"/>
        <w:jc w:val="both"/>
        <w:rPr>
          <w:lang w:val="en-GB"/>
        </w:rPr>
      </w:pPr>
      <w:r w:rsidRPr="007D38AD">
        <w:rPr>
          <w:lang w:val="en-GB"/>
        </w:rPr>
        <w:t>Ibits</w:t>
      </w:r>
      <w:r w:rsidR="00C4576B" w:rsidRPr="00C4576B">
        <w:rPr>
          <w:lang w:val="en-GB"/>
        </w:rPr>
        <w:t xml:space="preserve"> makes the </w:t>
      </w:r>
      <w:r w:rsidR="00C4576B">
        <w:rPr>
          <w:lang w:val="en-GB"/>
        </w:rPr>
        <w:t xml:space="preserve">following key commitments and will endeavour to: </w:t>
      </w:r>
    </w:p>
    <w:p w14:paraId="7EF6BF04" w14:textId="1E3B1933"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act in a fair, reasonable and responsible manner in all dealings with consumer</w:t>
      </w:r>
      <w:r w:rsidR="00C4576B">
        <w:rPr>
          <w:lang w:val="en-GB"/>
        </w:rPr>
        <w:t>s</w:t>
      </w:r>
      <w:r w:rsidRPr="00C4576B">
        <w:rPr>
          <w:lang w:val="en-GB"/>
        </w:rPr>
        <w:t>;</w:t>
      </w:r>
    </w:p>
    <w:p w14:paraId="5B0AF683" w14:textId="68FD9BE7"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lastRenderedPageBreak/>
        <w:t xml:space="preserve">ensure that all services and products meet the specifications as contained in </w:t>
      </w:r>
      <w:r w:rsidR="00C4576B">
        <w:rPr>
          <w:lang w:val="en-GB"/>
        </w:rPr>
        <w:t>its</w:t>
      </w:r>
      <w:r w:rsidRPr="00C4576B">
        <w:rPr>
          <w:lang w:val="en-GB"/>
        </w:rPr>
        <w:t xml:space="preserve"> licences and all the relevant laws and regulations;</w:t>
      </w:r>
    </w:p>
    <w:p w14:paraId="4E9FD562" w14:textId="1639C108"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not unfairly discriminate against or between consumers on the basis of race, gender, sex, age, religion, belief, disability, ethnic background or sexual orientation;</w:t>
      </w:r>
    </w:p>
    <w:p w14:paraId="64C9E99D" w14:textId="6F8CF3F8"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display utmost courtesy and care when dealing with consumers;</w:t>
      </w:r>
    </w:p>
    <w:p w14:paraId="31142425" w14:textId="431B0213"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provide consumers with information regarding services and pricing;</w:t>
      </w:r>
    </w:p>
    <w:p w14:paraId="6CBB7FCC" w14:textId="6452D178"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provide consumers with guidance in regard to their needs, upon request;</w:t>
      </w:r>
    </w:p>
    <w:p w14:paraId="7022A593" w14:textId="5D4ECF81"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keep consumers' personal information confidential;</w:t>
      </w:r>
    </w:p>
    <w:p w14:paraId="7C36EAF7" w14:textId="54C7675A"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 xml:space="preserve">advise consumers to refer the complaint to </w:t>
      </w:r>
      <w:r w:rsidR="00C4576B">
        <w:rPr>
          <w:lang w:val="en-GB"/>
        </w:rPr>
        <w:t>ICASA</w:t>
      </w:r>
      <w:r w:rsidRPr="00C4576B">
        <w:rPr>
          <w:lang w:val="en-GB"/>
        </w:rPr>
        <w:t>.</w:t>
      </w:r>
    </w:p>
    <w:p w14:paraId="684DE2BD" w14:textId="0A5D3433" w:rsidR="00F76EA8" w:rsidRPr="00ED5ED8" w:rsidRDefault="00F76EA8" w:rsidP="00ED5ED8">
      <w:pPr>
        <w:pStyle w:val="Heading1"/>
        <w:spacing w:before="360"/>
        <w:rPr>
          <w:rFonts w:asciiTheme="minorHAnsi" w:hAnsiTheme="minorHAnsi" w:cstheme="minorHAnsi"/>
          <w:b/>
          <w:bCs/>
          <w:color w:val="auto"/>
          <w:sz w:val="22"/>
          <w:szCs w:val="22"/>
        </w:rPr>
      </w:pPr>
      <w:bookmarkStart w:id="6" w:name="_Toc146096966"/>
      <w:r w:rsidRPr="00ED5ED8">
        <w:rPr>
          <w:rFonts w:asciiTheme="minorHAnsi" w:hAnsiTheme="minorHAnsi" w:cstheme="minorHAnsi"/>
          <w:b/>
          <w:bCs/>
          <w:color w:val="auto"/>
          <w:sz w:val="22"/>
          <w:szCs w:val="22"/>
        </w:rPr>
        <w:t xml:space="preserve">Consumer </w:t>
      </w:r>
      <w:r w:rsidR="004F3CC4">
        <w:rPr>
          <w:rFonts w:asciiTheme="minorHAnsi" w:hAnsiTheme="minorHAnsi" w:cstheme="minorHAnsi"/>
          <w:b/>
          <w:bCs/>
          <w:color w:val="auto"/>
          <w:sz w:val="22"/>
          <w:szCs w:val="22"/>
        </w:rPr>
        <w:t>r</w:t>
      </w:r>
      <w:r w:rsidRPr="00ED5ED8">
        <w:rPr>
          <w:rFonts w:asciiTheme="minorHAnsi" w:hAnsiTheme="minorHAnsi" w:cstheme="minorHAnsi"/>
          <w:b/>
          <w:bCs/>
          <w:color w:val="auto"/>
          <w:sz w:val="22"/>
          <w:szCs w:val="22"/>
        </w:rPr>
        <w:t>ights</w:t>
      </w:r>
      <w:bookmarkEnd w:id="6"/>
    </w:p>
    <w:p w14:paraId="0F0053B1" w14:textId="2A46007A" w:rsidR="00F76EA8" w:rsidRDefault="00C4576B" w:rsidP="00F54B50">
      <w:pPr>
        <w:numPr>
          <w:ilvl w:val="0"/>
          <w:numId w:val="4"/>
        </w:numPr>
        <w:spacing w:before="200" w:after="0" w:line="276" w:lineRule="auto"/>
        <w:ind w:left="426" w:hanging="426"/>
        <w:jc w:val="both"/>
        <w:rPr>
          <w:rFonts w:ascii="Calibri" w:eastAsia="Calibri" w:hAnsi="Calibri" w:cs="Calibri"/>
        </w:rPr>
      </w:pPr>
      <w:r>
        <w:rPr>
          <w:rFonts w:ascii="Calibri" w:eastAsia="Calibri" w:hAnsi="Calibri" w:cs="Calibri"/>
        </w:rPr>
        <w:t>The</w:t>
      </w:r>
      <w:r w:rsidR="00F76EA8">
        <w:rPr>
          <w:rFonts w:ascii="Calibri" w:eastAsia="Calibri" w:hAnsi="Calibri" w:cs="Calibri"/>
        </w:rPr>
        <w:t xml:space="preserve"> </w:t>
      </w:r>
      <w:r w:rsidR="00F76EA8" w:rsidRPr="00C4576B">
        <w:rPr>
          <w:lang w:val="en-GB"/>
        </w:rPr>
        <w:t>consumers</w:t>
      </w:r>
      <w:r>
        <w:rPr>
          <w:lang w:val="en-GB"/>
        </w:rPr>
        <w:t>’ right</w:t>
      </w:r>
      <w:r w:rsidR="00BF31A5">
        <w:rPr>
          <w:lang w:val="en-GB"/>
        </w:rPr>
        <w:t>s</w:t>
      </w:r>
      <w:r>
        <w:rPr>
          <w:lang w:val="en-GB"/>
        </w:rPr>
        <w:t xml:space="preserve"> include</w:t>
      </w:r>
      <w:r w:rsidR="00F76EA8">
        <w:rPr>
          <w:rFonts w:ascii="Calibri" w:eastAsia="Calibri" w:hAnsi="Calibri" w:cs="Calibri"/>
        </w:rPr>
        <w:t xml:space="preserve"> but are not limited to</w:t>
      </w:r>
      <w:r w:rsidR="00BF31A5">
        <w:rPr>
          <w:rFonts w:ascii="Calibri" w:eastAsia="Calibri" w:hAnsi="Calibri" w:cs="Calibri"/>
        </w:rPr>
        <w:t xml:space="preserve"> the following</w:t>
      </w:r>
      <w:r w:rsidR="00F76EA8">
        <w:rPr>
          <w:rFonts w:ascii="Calibri" w:eastAsia="Calibri" w:hAnsi="Calibri" w:cs="Calibri"/>
        </w:rPr>
        <w:t>:</w:t>
      </w:r>
    </w:p>
    <w:p w14:paraId="1A97576A" w14:textId="453E3DB5" w:rsidR="00F76EA8" w:rsidRPr="00C4576B" w:rsidRDefault="00F76EA8" w:rsidP="00F54B50">
      <w:pPr>
        <w:numPr>
          <w:ilvl w:val="1"/>
          <w:numId w:val="4"/>
        </w:numPr>
        <w:spacing w:before="100" w:after="0" w:line="276" w:lineRule="auto"/>
        <w:ind w:left="993" w:hanging="567"/>
        <w:jc w:val="both"/>
        <w:rPr>
          <w:lang w:val="en-GB"/>
        </w:rPr>
      </w:pPr>
      <w:r>
        <w:rPr>
          <w:rFonts w:ascii="Calibri" w:eastAsia="Calibri" w:hAnsi="Calibri" w:cs="Calibri"/>
        </w:rPr>
        <w:t xml:space="preserve">a </w:t>
      </w:r>
      <w:r w:rsidRPr="00C4576B">
        <w:rPr>
          <w:lang w:val="en-GB"/>
        </w:rPr>
        <w:t>right to be provided with the required service without unfair discrimination;</w:t>
      </w:r>
    </w:p>
    <w:p w14:paraId="3B013422" w14:textId="484F1F1F"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choose the service provider of their choice;</w:t>
      </w:r>
    </w:p>
    <w:p w14:paraId="3839BFCA" w14:textId="3AE39AB6"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receive information in preferred language</w:t>
      </w:r>
      <w:r w:rsidR="00C4576B">
        <w:rPr>
          <w:lang w:val="en-GB"/>
        </w:rPr>
        <w:t>(s)</w:t>
      </w:r>
      <w:r w:rsidRPr="00C4576B">
        <w:rPr>
          <w:lang w:val="en-GB"/>
        </w:rPr>
        <w:t>;</w:t>
      </w:r>
    </w:p>
    <w:p w14:paraId="1A7F6E25" w14:textId="5268D9E0"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access and question records and information held by the service provider;</w:t>
      </w:r>
    </w:p>
    <w:p w14:paraId="25B1390A" w14:textId="48B30824"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the protection of consumers' personal data, including the right not to have personal data sold to third parties without permission by the consumer;</w:t>
      </w:r>
    </w:p>
    <w:p w14:paraId="1AE605EF" w14:textId="44F470C5"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port a number in terms of applicable regulations;</w:t>
      </w:r>
    </w:p>
    <w:p w14:paraId="057E5860" w14:textId="1DDC3CA1"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a right to lodge a complaint; and</w:t>
      </w:r>
    </w:p>
    <w:p w14:paraId="5F72578F" w14:textId="335BC9CF" w:rsidR="00C4576B" w:rsidRDefault="00F76EA8" w:rsidP="00F54B50">
      <w:pPr>
        <w:numPr>
          <w:ilvl w:val="1"/>
          <w:numId w:val="4"/>
        </w:numPr>
        <w:spacing w:before="100" w:after="0" w:line="276" w:lineRule="auto"/>
        <w:ind w:left="993" w:hanging="567"/>
        <w:jc w:val="both"/>
        <w:rPr>
          <w:lang w:val="en-GB"/>
        </w:rPr>
      </w:pPr>
      <w:r w:rsidRPr="00C4576B">
        <w:rPr>
          <w:lang w:val="en-GB"/>
        </w:rPr>
        <w:t>a right to redress.</w:t>
      </w:r>
    </w:p>
    <w:p w14:paraId="3A8D126F" w14:textId="634F8555" w:rsidR="00F76EA8" w:rsidRPr="00ED5ED8" w:rsidRDefault="00F76EA8" w:rsidP="00ED5ED8">
      <w:pPr>
        <w:pStyle w:val="Heading1"/>
        <w:spacing w:before="360"/>
        <w:rPr>
          <w:rFonts w:asciiTheme="minorHAnsi" w:hAnsiTheme="minorHAnsi" w:cstheme="minorHAnsi"/>
          <w:b/>
          <w:bCs/>
          <w:color w:val="auto"/>
          <w:sz w:val="22"/>
          <w:szCs w:val="22"/>
        </w:rPr>
      </w:pPr>
      <w:bookmarkStart w:id="7" w:name="_Toc146096967"/>
      <w:r w:rsidRPr="00ED5ED8">
        <w:rPr>
          <w:rFonts w:asciiTheme="minorHAnsi" w:hAnsiTheme="minorHAnsi" w:cstheme="minorHAnsi"/>
          <w:b/>
          <w:bCs/>
          <w:color w:val="auto"/>
          <w:sz w:val="22"/>
          <w:szCs w:val="22"/>
        </w:rPr>
        <w:t xml:space="preserve">Consumer </w:t>
      </w:r>
      <w:r w:rsidR="004F3CC4">
        <w:rPr>
          <w:rFonts w:asciiTheme="minorHAnsi" w:hAnsiTheme="minorHAnsi" w:cstheme="minorHAnsi"/>
          <w:b/>
          <w:bCs/>
          <w:color w:val="auto"/>
          <w:sz w:val="22"/>
          <w:szCs w:val="22"/>
        </w:rPr>
        <w:t>c</w:t>
      </w:r>
      <w:r w:rsidRPr="00ED5ED8">
        <w:rPr>
          <w:rFonts w:asciiTheme="minorHAnsi" w:hAnsiTheme="minorHAnsi" w:cstheme="minorHAnsi"/>
          <w:b/>
          <w:bCs/>
          <w:color w:val="auto"/>
          <w:sz w:val="22"/>
          <w:szCs w:val="22"/>
        </w:rPr>
        <w:t>onfidentiality</w:t>
      </w:r>
      <w:bookmarkEnd w:id="7"/>
      <w:r w:rsidR="00C4576B" w:rsidRPr="00ED5ED8">
        <w:rPr>
          <w:rFonts w:asciiTheme="minorHAnsi" w:hAnsiTheme="minorHAnsi" w:cstheme="minorHAnsi"/>
          <w:b/>
          <w:bCs/>
          <w:color w:val="auto"/>
          <w:sz w:val="22"/>
          <w:szCs w:val="22"/>
        </w:rPr>
        <w:t xml:space="preserve"> </w:t>
      </w:r>
    </w:p>
    <w:p w14:paraId="5108F813" w14:textId="48326783" w:rsidR="00F76EA8" w:rsidRPr="00C4576B" w:rsidRDefault="007D38AD" w:rsidP="00F54B50">
      <w:pPr>
        <w:numPr>
          <w:ilvl w:val="0"/>
          <w:numId w:val="4"/>
        </w:numPr>
        <w:spacing w:before="200" w:after="0" w:line="276" w:lineRule="auto"/>
        <w:ind w:left="426" w:hanging="426"/>
        <w:jc w:val="both"/>
        <w:rPr>
          <w:lang w:val="en-GB"/>
        </w:rPr>
      </w:pPr>
      <w:r w:rsidRPr="007D38AD">
        <w:rPr>
          <w:lang w:val="en-GB"/>
        </w:rPr>
        <w:t>Ibits</w:t>
      </w:r>
      <w:r w:rsidR="00C4576B" w:rsidRPr="00C4576B">
        <w:rPr>
          <w:lang w:val="en-GB"/>
        </w:rPr>
        <w:t xml:space="preserve"> </w:t>
      </w:r>
      <w:r w:rsidR="00C4576B">
        <w:rPr>
          <w:lang w:val="en-GB"/>
        </w:rPr>
        <w:t xml:space="preserve">will </w:t>
      </w:r>
      <w:r w:rsidR="00F76EA8" w:rsidRPr="00C4576B">
        <w:rPr>
          <w:lang w:val="en-GB"/>
        </w:rPr>
        <w:t xml:space="preserve">protect the confidentiality of </w:t>
      </w:r>
      <w:r w:rsidR="00BF31A5">
        <w:rPr>
          <w:lang w:val="en-GB"/>
        </w:rPr>
        <w:t xml:space="preserve">the </w:t>
      </w:r>
      <w:r w:rsidR="00F76EA8" w:rsidRPr="00C4576B">
        <w:rPr>
          <w:lang w:val="en-GB"/>
        </w:rPr>
        <w:t>consumer information</w:t>
      </w:r>
      <w:r w:rsidR="00C4576B">
        <w:rPr>
          <w:lang w:val="en-GB"/>
        </w:rPr>
        <w:t xml:space="preserve"> and will:</w:t>
      </w:r>
    </w:p>
    <w:p w14:paraId="6021E33E" w14:textId="4621583D" w:rsidR="00F76EA8" w:rsidRPr="00C4576B" w:rsidRDefault="00BF31A5" w:rsidP="00F54B50">
      <w:pPr>
        <w:numPr>
          <w:ilvl w:val="1"/>
          <w:numId w:val="4"/>
        </w:numPr>
        <w:spacing w:before="100" w:after="0" w:line="276" w:lineRule="auto"/>
        <w:ind w:left="993" w:hanging="567"/>
        <w:jc w:val="both"/>
        <w:rPr>
          <w:lang w:val="en-GB"/>
        </w:rPr>
      </w:pPr>
      <w:r w:rsidRPr="00C4576B">
        <w:rPr>
          <w:lang w:val="en-GB"/>
        </w:rPr>
        <w:t>U</w:t>
      </w:r>
      <w:r w:rsidR="00F76EA8" w:rsidRPr="00C4576B">
        <w:rPr>
          <w:lang w:val="en-GB"/>
        </w:rPr>
        <w:t>se the information only for the purpose</w:t>
      </w:r>
      <w:r>
        <w:rPr>
          <w:lang w:val="en-GB"/>
        </w:rPr>
        <w:t>s</w:t>
      </w:r>
      <w:r w:rsidR="00F76EA8" w:rsidRPr="00C4576B">
        <w:rPr>
          <w:lang w:val="en-GB"/>
        </w:rPr>
        <w:t xml:space="preserve"> permitted or required,</w:t>
      </w:r>
    </w:p>
    <w:p w14:paraId="0F17A269" w14:textId="53D1134D"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report or release that information only to the consumer or prospective consumer,</w:t>
      </w:r>
    </w:p>
    <w:p w14:paraId="18BE444E" w14:textId="2B489460" w:rsidR="00F76EA8" w:rsidRPr="00C4576B" w:rsidRDefault="00F76EA8" w:rsidP="00F54B50">
      <w:pPr>
        <w:numPr>
          <w:ilvl w:val="1"/>
          <w:numId w:val="4"/>
        </w:numPr>
        <w:spacing w:before="100" w:after="0" w:line="276" w:lineRule="auto"/>
        <w:ind w:left="993" w:hanging="567"/>
        <w:jc w:val="both"/>
        <w:rPr>
          <w:lang w:val="en-GB"/>
        </w:rPr>
      </w:pPr>
      <w:r w:rsidRPr="00C4576B">
        <w:rPr>
          <w:lang w:val="en-GB"/>
        </w:rPr>
        <w:t>only release that information to another person:</w:t>
      </w:r>
    </w:p>
    <w:p w14:paraId="564F139D" w14:textId="23118862" w:rsidR="00F76EA8" w:rsidRDefault="00F76EA8" w:rsidP="00C4576B">
      <w:pPr>
        <w:numPr>
          <w:ilvl w:val="2"/>
          <w:numId w:val="4"/>
        </w:numPr>
        <w:spacing w:before="60" w:after="0" w:line="276" w:lineRule="auto"/>
        <w:ind w:left="1276" w:hanging="283"/>
        <w:jc w:val="both"/>
        <w:rPr>
          <w:rFonts w:ascii="Calibri" w:eastAsia="Calibri" w:hAnsi="Calibri" w:cs="Calibri"/>
        </w:rPr>
      </w:pPr>
      <w:r w:rsidRPr="00C4576B">
        <w:rPr>
          <w:lang w:val="en-GB"/>
        </w:rPr>
        <w:t>when</w:t>
      </w:r>
      <w:r>
        <w:rPr>
          <w:rFonts w:ascii="Calibri" w:eastAsia="Calibri" w:hAnsi="Calibri" w:cs="Calibri"/>
        </w:rPr>
        <w:t xml:space="preserve"> directed by the written instruction of the consumer, </w:t>
      </w:r>
    </w:p>
    <w:p w14:paraId="32B05F7A" w14:textId="78B23AFC" w:rsidR="00F76EA8" w:rsidRPr="00C4576B" w:rsidRDefault="00F76EA8" w:rsidP="00C4576B">
      <w:pPr>
        <w:numPr>
          <w:ilvl w:val="2"/>
          <w:numId w:val="4"/>
        </w:numPr>
        <w:spacing w:before="60" w:after="0" w:line="276" w:lineRule="auto"/>
        <w:ind w:left="1276" w:hanging="283"/>
        <w:jc w:val="both"/>
        <w:rPr>
          <w:lang w:val="en-GB"/>
        </w:rPr>
      </w:pPr>
      <w:r>
        <w:rPr>
          <w:rFonts w:ascii="Calibri" w:eastAsia="Calibri" w:hAnsi="Calibri" w:cs="Calibri"/>
        </w:rPr>
        <w:t xml:space="preserve">when </w:t>
      </w:r>
      <w:r w:rsidRPr="00C4576B">
        <w:rPr>
          <w:lang w:val="en-GB"/>
        </w:rPr>
        <w:t>directed by an order of a court</w:t>
      </w:r>
      <w:r w:rsidR="00B10BB1">
        <w:rPr>
          <w:lang w:val="en-GB"/>
        </w:rPr>
        <w:t>,</w:t>
      </w:r>
    </w:p>
    <w:p w14:paraId="334BA54F" w14:textId="1B7CEBDC" w:rsidR="00F76EA8" w:rsidRPr="00C4576B" w:rsidRDefault="00F76EA8" w:rsidP="00C4576B">
      <w:pPr>
        <w:numPr>
          <w:ilvl w:val="2"/>
          <w:numId w:val="4"/>
        </w:numPr>
        <w:spacing w:before="60" w:after="0" w:line="276" w:lineRule="auto"/>
        <w:ind w:left="1276" w:hanging="283"/>
        <w:jc w:val="both"/>
        <w:rPr>
          <w:lang w:val="en-GB"/>
        </w:rPr>
      </w:pPr>
      <w:r w:rsidRPr="00C4576B">
        <w:rPr>
          <w:lang w:val="en-GB"/>
        </w:rPr>
        <w:t xml:space="preserve">during the process of collection of debts </w:t>
      </w:r>
      <w:r w:rsidR="00B10BB1">
        <w:rPr>
          <w:lang w:val="en-GB"/>
        </w:rPr>
        <w:t>by</w:t>
      </w:r>
      <w:r w:rsidRPr="00C4576B">
        <w:rPr>
          <w:lang w:val="en-GB"/>
        </w:rPr>
        <w:t xml:space="preserve"> accredited debt collection agencies.</w:t>
      </w:r>
    </w:p>
    <w:p w14:paraId="7811A74E" w14:textId="0E2D3509" w:rsidR="00F76EA8" w:rsidRPr="00C4576B" w:rsidRDefault="00F76EA8" w:rsidP="00C4576B">
      <w:pPr>
        <w:numPr>
          <w:ilvl w:val="2"/>
          <w:numId w:val="4"/>
        </w:numPr>
        <w:spacing w:before="60" w:after="0" w:line="276" w:lineRule="auto"/>
        <w:ind w:left="1276" w:hanging="283"/>
        <w:jc w:val="both"/>
        <w:rPr>
          <w:lang w:val="en-GB"/>
        </w:rPr>
      </w:pPr>
      <w:r w:rsidRPr="00C4576B">
        <w:rPr>
          <w:lang w:val="en-GB"/>
        </w:rPr>
        <w:t xml:space="preserve">by </w:t>
      </w:r>
      <w:r w:rsidR="007D38AD" w:rsidRPr="007D38AD">
        <w:rPr>
          <w:lang w:val="en-GB"/>
        </w:rPr>
        <w:t>Ibits</w:t>
      </w:r>
      <w:r w:rsidRPr="00C4576B">
        <w:rPr>
          <w:lang w:val="en-GB"/>
        </w:rPr>
        <w:t>'</w:t>
      </w:r>
      <w:r w:rsidR="003C2F14">
        <w:rPr>
          <w:lang w:val="en-GB"/>
        </w:rPr>
        <w:t xml:space="preserve"> </w:t>
      </w:r>
      <w:r w:rsidRPr="00C4576B">
        <w:rPr>
          <w:lang w:val="en-GB"/>
        </w:rPr>
        <w:t xml:space="preserve">auditors for the purpose of auditing </w:t>
      </w:r>
      <w:r w:rsidR="00B10BB1">
        <w:rPr>
          <w:lang w:val="en-GB"/>
        </w:rPr>
        <w:t>its</w:t>
      </w:r>
      <w:r w:rsidRPr="00C4576B">
        <w:rPr>
          <w:lang w:val="en-GB"/>
        </w:rPr>
        <w:t xml:space="preserve"> accounts</w:t>
      </w:r>
      <w:r w:rsidR="00B10BB1">
        <w:rPr>
          <w:lang w:val="en-GB"/>
        </w:rPr>
        <w:t>, or</w:t>
      </w:r>
    </w:p>
    <w:p w14:paraId="584C52D8" w14:textId="3FFD4AAF" w:rsidR="00F76EA8" w:rsidRDefault="00F76EA8" w:rsidP="00C4576B">
      <w:pPr>
        <w:numPr>
          <w:ilvl w:val="2"/>
          <w:numId w:val="4"/>
        </w:numPr>
        <w:spacing w:before="60" w:after="0" w:line="276" w:lineRule="auto"/>
        <w:ind w:left="1276" w:hanging="283"/>
        <w:jc w:val="both"/>
        <w:rPr>
          <w:rFonts w:ascii="Calibri" w:eastAsia="Calibri" w:hAnsi="Calibri" w:cs="Calibri"/>
        </w:rPr>
      </w:pPr>
      <w:r w:rsidRPr="00C4576B">
        <w:rPr>
          <w:lang w:val="en-GB"/>
        </w:rPr>
        <w:t>in terms of</w:t>
      </w:r>
      <w:r>
        <w:rPr>
          <w:rFonts w:ascii="Calibri" w:eastAsia="Calibri" w:hAnsi="Calibri" w:cs="Calibri"/>
        </w:rPr>
        <w:t xml:space="preserve"> any applicable law.</w:t>
      </w:r>
    </w:p>
    <w:p w14:paraId="364031A7" w14:textId="03089AE2" w:rsidR="00F54B50" w:rsidRPr="00ED5ED8" w:rsidRDefault="00F54B50" w:rsidP="00ED5ED8">
      <w:pPr>
        <w:pStyle w:val="Heading1"/>
        <w:spacing w:before="360"/>
        <w:rPr>
          <w:rFonts w:asciiTheme="minorHAnsi" w:hAnsiTheme="minorHAnsi" w:cstheme="minorHAnsi"/>
          <w:b/>
          <w:bCs/>
          <w:color w:val="auto"/>
          <w:sz w:val="22"/>
          <w:szCs w:val="22"/>
        </w:rPr>
      </w:pPr>
      <w:bookmarkStart w:id="8" w:name="_Toc146096968"/>
      <w:r w:rsidRPr="00ED5ED8">
        <w:rPr>
          <w:rFonts w:asciiTheme="minorHAnsi" w:hAnsiTheme="minorHAnsi" w:cstheme="minorHAnsi"/>
          <w:b/>
          <w:bCs/>
          <w:color w:val="auto"/>
          <w:sz w:val="22"/>
          <w:szCs w:val="22"/>
        </w:rPr>
        <w:t xml:space="preserve">General </w:t>
      </w:r>
      <w:r w:rsidR="00623880">
        <w:rPr>
          <w:rFonts w:asciiTheme="minorHAnsi" w:hAnsiTheme="minorHAnsi" w:cstheme="minorHAnsi"/>
          <w:b/>
          <w:bCs/>
          <w:color w:val="auto"/>
          <w:sz w:val="22"/>
          <w:szCs w:val="22"/>
        </w:rPr>
        <w:t>t</w:t>
      </w:r>
      <w:r w:rsidRPr="00ED5ED8">
        <w:rPr>
          <w:rFonts w:asciiTheme="minorHAnsi" w:hAnsiTheme="minorHAnsi" w:cstheme="minorHAnsi"/>
          <w:b/>
          <w:bCs/>
          <w:color w:val="auto"/>
          <w:sz w:val="22"/>
          <w:szCs w:val="22"/>
        </w:rPr>
        <w:t>erms</w:t>
      </w:r>
      <w:bookmarkEnd w:id="8"/>
      <w:r w:rsidRPr="00ED5ED8">
        <w:rPr>
          <w:rFonts w:asciiTheme="minorHAnsi" w:hAnsiTheme="minorHAnsi" w:cstheme="minorHAnsi"/>
          <w:b/>
          <w:bCs/>
          <w:color w:val="auto"/>
          <w:sz w:val="22"/>
          <w:szCs w:val="22"/>
        </w:rPr>
        <w:t xml:space="preserve"> </w:t>
      </w:r>
    </w:p>
    <w:p w14:paraId="53DA895E" w14:textId="521394CC" w:rsidR="00F54B50" w:rsidRDefault="007D38AD" w:rsidP="00F54B50">
      <w:pPr>
        <w:numPr>
          <w:ilvl w:val="0"/>
          <w:numId w:val="4"/>
        </w:numPr>
        <w:spacing w:before="200" w:after="0" w:line="276" w:lineRule="auto"/>
        <w:ind w:left="426" w:hanging="426"/>
        <w:jc w:val="both"/>
        <w:rPr>
          <w:lang w:val="en-GB"/>
        </w:rPr>
      </w:pPr>
      <w:r w:rsidRPr="007D38AD">
        <w:rPr>
          <w:lang w:val="en-GB"/>
        </w:rPr>
        <w:t>Ibits</w:t>
      </w:r>
      <w:r w:rsidR="008E3781" w:rsidRPr="00C4576B">
        <w:rPr>
          <w:lang w:val="en-GB"/>
        </w:rPr>
        <w:t xml:space="preserve"> </w:t>
      </w:r>
      <w:r w:rsidR="00F54B50">
        <w:rPr>
          <w:lang w:val="en-GB"/>
        </w:rPr>
        <w:t>will</w:t>
      </w:r>
      <w:r w:rsidR="008E3781">
        <w:rPr>
          <w:lang w:val="en-GB"/>
        </w:rPr>
        <w:t xml:space="preserve"> communicate billing processes and payment procedures and any changes thereto to consumers </w:t>
      </w:r>
      <w:r w:rsidR="008E3781" w:rsidRPr="008E3781">
        <w:rPr>
          <w:highlight w:val="green"/>
          <w:lang w:val="en-GB"/>
        </w:rPr>
        <w:t>in contracts/term sheets or invoices</w:t>
      </w:r>
      <w:r w:rsidR="008E3781">
        <w:rPr>
          <w:lang w:val="en-GB"/>
        </w:rPr>
        <w:t xml:space="preserve">. </w:t>
      </w:r>
    </w:p>
    <w:p w14:paraId="6BDB251A" w14:textId="56CB789F" w:rsidR="008E3781" w:rsidRPr="008E3781" w:rsidRDefault="008E3781" w:rsidP="008E3781">
      <w:pPr>
        <w:numPr>
          <w:ilvl w:val="0"/>
          <w:numId w:val="4"/>
        </w:numPr>
        <w:spacing w:before="200" w:after="0" w:line="276" w:lineRule="auto"/>
        <w:ind w:left="426" w:hanging="426"/>
        <w:jc w:val="both"/>
        <w:rPr>
          <w:lang w:val="en-GB"/>
        </w:rPr>
      </w:pPr>
      <w:r w:rsidRPr="008E3781">
        <w:rPr>
          <w:lang w:val="en-GB"/>
        </w:rPr>
        <w:lastRenderedPageBreak/>
        <w:t xml:space="preserve">Where applicable, </w:t>
      </w:r>
      <w:r w:rsidR="007D38AD" w:rsidRPr="007D38AD">
        <w:rPr>
          <w:lang w:val="en-GB"/>
        </w:rPr>
        <w:t>Ibits</w:t>
      </w:r>
      <w:r w:rsidRPr="00C4576B">
        <w:rPr>
          <w:lang w:val="en-GB"/>
        </w:rPr>
        <w:t xml:space="preserve"> </w:t>
      </w:r>
      <w:r w:rsidRPr="008E3781">
        <w:rPr>
          <w:lang w:val="en-GB"/>
        </w:rPr>
        <w:t xml:space="preserve">reserves the right to subject any application for services, including variations to existing services, to credit referencing and analysis by registered credit bureaux, and the </w:t>
      </w:r>
      <w:r>
        <w:rPr>
          <w:lang w:val="en-GB"/>
        </w:rPr>
        <w:t>consumer</w:t>
      </w:r>
      <w:r w:rsidRPr="008E3781">
        <w:rPr>
          <w:lang w:val="en-GB"/>
        </w:rPr>
        <w:t xml:space="preserve"> explicitly consents to the use of all information supplied by the </w:t>
      </w:r>
      <w:r>
        <w:rPr>
          <w:lang w:val="en-GB"/>
        </w:rPr>
        <w:t>consumer</w:t>
      </w:r>
      <w:r w:rsidRPr="008E3781">
        <w:rPr>
          <w:lang w:val="en-GB"/>
        </w:rPr>
        <w:t xml:space="preserve"> for this purpose and for the purpose of compliance with the National Credit Act 34 of 2005</w:t>
      </w:r>
      <w:r>
        <w:rPr>
          <w:lang w:val="en-GB"/>
        </w:rPr>
        <w:t xml:space="preserve"> (</w:t>
      </w:r>
      <w:r w:rsidRPr="008E3781">
        <w:rPr>
          <w:lang w:val="en-GB"/>
        </w:rPr>
        <w:t>as amended</w:t>
      </w:r>
      <w:r>
        <w:rPr>
          <w:lang w:val="en-GB"/>
        </w:rPr>
        <w:t>)</w:t>
      </w:r>
      <w:r w:rsidRPr="008E3781">
        <w:rPr>
          <w:lang w:val="en-GB"/>
        </w:rPr>
        <w:t>.</w:t>
      </w:r>
    </w:p>
    <w:p w14:paraId="5D66A5D6" w14:textId="328CCE80" w:rsidR="008E3781" w:rsidRPr="00623880" w:rsidRDefault="008E3781" w:rsidP="00623880">
      <w:pPr>
        <w:numPr>
          <w:ilvl w:val="0"/>
          <w:numId w:val="4"/>
        </w:numPr>
        <w:spacing w:before="200" w:after="0" w:line="276" w:lineRule="auto"/>
        <w:ind w:left="426" w:hanging="426"/>
        <w:jc w:val="both"/>
        <w:rPr>
          <w:lang w:val="en-GB"/>
        </w:rPr>
      </w:pPr>
      <w:r>
        <w:rPr>
          <w:lang w:val="en-GB"/>
        </w:rPr>
        <w:t xml:space="preserve">Where any equipment supplied by </w:t>
      </w:r>
      <w:r w:rsidR="007D38AD" w:rsidRPr="007D38AD">
        <w:rPr>
          <w:lang w:val="en-GB"/>
        </w:rPr>
        <w:t>Ibits</w:t>
      </w:r>
      <w:r>
        <w:rPr>
          <w:lang w:val="en-GB"/>
        </w:rPr>
        <w:t xml:space="preserve"> is defective</w:t>
      </w:r>
      <w:r w:rsidR="005E0A58">
        <w:rPr>
          <w:lang w:val="en-GB"/>
        </w:rPr>
        <w:t>,</w:t>
      </w:r>
      <w:r>
        <w:rPr>
          <w:lang w:val="en-GB"/>
        </w:rPr>
        <w:t xml:space="preserve"> then </w:t>
      </w:r>
      <w:r w:rsidR="007D38AD" w:rsidRPr="007D38AD">
        <w:rPr>
          <w:lang w:val="en-GB"/>
        </w:rPr>
        <w:t>Ibits</w:t>
      </w:r>
      <w:r>
        <w:rPr>
          <w:lang w:val="en-GB"/>
        </w:rPr>
        <w:t xml:space="preserve"> </w:t>
      </w:r>
      <w:r w:rsidRPr="008E3781">
        <w:t xml:space="preserve">will investigate the issue and will </w:t>
      </w:r>
      <w:r>
        <w:t xml:space="preserve">repair or </w:t>
      </w:r>
      <w:r w:rsidRPr="008E3781">
        <w:t>replace it in accordance with the manufacturer’s warranty for that product.</w:t>
      </w:r>
      <w:r>
        <w:t xml:space="preserve"> </w:t>
      </w:r>
      <w:r w:rsidR="007D38AD" w:rsidRPr="007D38AD">
        <w:t>Ibits</w:t>
      </w:r>
      <w:r>
        <w:rPr>
          <w:lang w:val="en-GB"/>
        </w:rPr>
        <w:t xml:space="preserve"> will put alternative measures in place for the consumer for the duration of the repair/replacement of the defective equipment. </w:t>
      </w:r>
    </w:p>
    <w:p w14:paraId="2F78256F" w14:textId="694E479C" w:rsidR="00F76EA8" w:rsidRPr="00ED5ED8" w:rsidRDefault="007033E2" w:rsidP="00ED5ED8">
      <w:pPr>
        <w:pStyle w:val="Heading1"/>
        <w:spacing w:before="360"/>
        <w:rPr>
          <w:rFonts w:asciiTheme="minorHAnsi" w:hAnsiTheme="minorHAnsi" w:cstheme="minorHAnsi"/>
          <w:b/>
          <w:bCs/>
          <w:color w:val="auto"/>
          <w:sz w:val="22"/>
          <w:szCs w:val="22"/>
        </w:rPr>
      </w:pPr>
      <w:bookmarkStart w:id="9" w:name="_Toc146096969"/>
      <w:r w:rsidRPr="00ED5ED8">
        <w:rPr>
          <w:rFonts w:asciiTheme="minorHAnsi" w:hAnsiTheme="minorHAnsi" w:cstheme="minorHAnsi"/>
          <w:b/>
          <w:bCs/>
          <w:color w:val="auto"/>
          <w:sz w:val="22"/>
          <w:szCs w:val="22"/>
        </w:rPr>
        <w:t>Procedures: c</w:t>
      </w:r>
      <w:r w:rsidR="008E3781" w:rsidRPr="00ED5ED8">
        <w:rPr>
          <w:rFonts w:asciiTheme="minorHAnsi" w:hAnsiTheme="minorHAnsi" w:cstheme="minorHAnsi"/>
          <w:b/>
          <w:bCs/>
          <w:color w:val="auto"/>
          <w:sz w:val="22"/>
          <w:szCs w:val="22"/>
        </w:rPr>
        <w:t xml:space="preserve">omplaints &amp; </w:t>
      </w:r>
      <w:r w:rsidRPr="00ED5ED8">
        <w:rPr>
          <w:rFonts w:asciiTheme="minorHAnsi" w:hAnsiTheme="minorHAnsi" w:cstheme="minorHAnsi"/>
          <w:b/>
          <w:bCs/>
          <w:color w:val="auto"/>
          <w:sz w:val="22"/>
          <w:szCs w:val="22"/>
        </w:rPr>
        <w:t>billing complaints</w:t>
      </w:r>
      <w:bookmarkEnd w:id="9"/>
      <w:r w:rsidR="008E3781" w:rsidRPr="00ED5ED8">
        <w:rPr>
          <w:rFonts w:asciiTheme="minorHAnsi" w:hAnsiTheme="minorHAnsi" w:cstheme="minorHAnsi"/>
          <w:b/>
          <w:bCs/>
          <w:color w:val="auto"/>
          <w:sz w:val="22"/>
          <w:szCs w:val="22"/>
        </w:rPr>
        <w:t xml:space="preserve"> </w:t>
      </w:r>
    </w:p>
    <w:p w14:paraId="676334F1" w14:textId="24592455" w:rsidR="008E3781" w:rsidRDefault="008E3781" w:rsidP="008E3781">
      <w:pPr>
        <w:numPr>
          <w:ilvl w:val="0"/>
          <w:numId w:val="4"/>
        </w:numPr>
        <w:spacing w:before="200" w:after="0" w:line="276" w:lineRule="auto"/>
        <w:ind w:left="426" w:hanging="426"/>
        <w:jc w:val="both"/>
      </w:pPr>
      <w:r>
        <w:t xml:space="preserve">For the purposes of this section, </w:t>
      </w:r>
    </w:p>
    <w:p w14:paraId="5742E002" w14:textId="7B9AF8F3" w:rsidR="008E3781" w:rsidRPr="00DF1C6D" w:rsidRDefault="008E3781" w:rsidP="008E3781">
      <w:pPr>
        <w:numPr>
          <w:ilvl w:val="1"/>
          <w:numId w:val="4"/>
        </w:numPr>
        <w:spacing w:before="100" w:after="0" w:line="276" w:lineRule="auto"/>
        <w:ind w:left="993" w:hanging="567"/>
        <w:jc w:val="both"/>
      </w:pPr>
      <w:r>
        <w:t>“</w:t>
      </w:r>
      <w:r w:rsidRPr="005E0A58">
        <w:t>complaint</w:t>
      </w:r>
      <w:r>
        <w:t xml:space="preserve">” refers to the </w:t>
      </w:r>
      <w:r w:rsidR="003370C2">
        <w:t xml:space="preserve">formal, written </w:t>
      </w:r>
      <w:r>
        <w:t>expression of dissatisfaction</w:t>
      </w:r>
      <w:r w:rsidR="003370C2">
        <w:t>/grievance</w:t>
      </w:r>
      <w:r>
        <w:t xml:space="preserve"> </w:t>
      </w:r>
      <w:r w:rsidR="003370C2">
        <w:t>in respect of</w:t>
      </w:r>
      <w:r>
        <w:t xml:space="preserve"> a licensed service only</w:t>
      </w:r>
      <w:r w:rsidR="00DF1C6D">
        <w:t xml:space="preserve">, where filed </w:t>
      </w:r>
      <w:r w:rsidR="003370C2">
        <w:t xml:space="preserve">by the consumer </w:t>
      </w:r>
      <w:r w:rsidR="00DF1C6D">
        <w:t xml:space="preserve">with </w:t>
      </w:r>
      <w:r w:rsidR="007D38AD" w:rsidRPr="007D38AD">
        <w:t>Ibits</w:t>
      </w:r>
      <w:r w:rsidR="00DF1C6D">
        <w:rPr>
          <w:lang w:val="en-GB"/>
        </w:rPr>
        <w:t xml:space="preserve"> by following the procedure set out herein or</w:t>
      </w:r>
      <w:r w:rsidR="0051206D">
        <w:rPr>
          <w:lang w:val="en-GB"/>
        </w:rPr>
        <w:t xml:space="preserve"> filed with ICASA following their processes</w:t>
      </w:r>
      <w:r w:rsidR="00DF1C6D">
        <w:rPr>
          <w:lang w:val="en-GB"/>
        </w:rPr>
        <w:t xml:space="preserve">; </w:t>
      </w:r>
    </w:p>
    <w:p w14:paraId="5A1A05F3" w14:textId="0754805A" w:rsidR="00DF1C6D" w:rsidRPr="003370C2" w:rsidRDefault="00DF1C6D" w:rsidP="008E3781">
      <w:pPr>
        <w:numPr>
          <w:ilvl w:val="1"/>
          <w:numId w:val="4"/>
        </w:numPr>
        <w:spacing w:before="100" w:after="0" w:line="276" w:lineRule="auto"/>
        <w:ind w:left="993" w:hanging="567"/>
        <w:jc w:val="both"/>
        <w:rPr>
          <w:lang w:val="en-GB"/>
        </w:rPr>
      </w:pPr>
      <w:r>
        <w:rPr>
          <w:lang w:val="en-GB"/>
        </w:rPr>
        <w:t>“</w:t>
      </w:r>
      <w:r w:rsidRPr="005E0A58">
        <w:rPr>
          <w:lang w:val="en-GB"/>
        </w:rPr>
        <w:t>complainant</w:t>
      </w:r>
      <w:r>
        <w:rPr>
          <w:lang w:val="en-GB"/>
        </w:rPr>
        <w:t xml:space="preserve">” </w:t>
      </w:r>
      <w:r w:rsidR="003370C2">
        <w:rPr>
          <w:lang w:val="en-GB"/>
        </w:rPr>
        <w:t>refers</w:t>
      </w:r>
      <w:r>
        <w:rPr>
          <w:lang w:val="en-GB"/>
        </w:rPr>
        <w:t xml:space="preserve"> the </w:t>
      </w:r>
      <w:r w:rsidR="0051206D">
        <w:rPr>
          <w:lang w:val="en-GB"/>
        </w:rPr>
        <w:t>person lodging the complaint</w:t>
      </w:r>
      <w:r w:rsidR="003370C2">
        <w:rPr>
          <w:lang w:val="en-GB"/>
        </w:rPr>
        <w:t xml:space="preserve">; </w:t>
      </w:r>
    </w:p>
    <w:p w14:paraId="26C827C3" w14:textId="7293CA48" w:rsidR="003370C2" w:rsidRPr="003370C2" w:rsidRDefault="003370C2" w:rsidP="008E3781">
      <w:pPr>
        <w:numPr>
          <w:ilvl w:val="1"/>
          <w:numId w:val="4"/>
        </w:numPr>
        <w:spacing w:before="100" w:after="0" w:line="276" w:lineRule="auto"/>
        <w:ind w:left="993" w:hanging="567"/>
        <w:jc w:val="both"/>
        <w:rPr>
          <w:lang w:val="en-GB"/>
        </w:rPr>
      </w:pPr>
      <w:r>
        <w:rPr>
          <w:lang w:val="en-GB"/>
        </w:rPr>
        <w:t>“</w:t>
      </w:r>
      <w:r w:rsidRPr="005E0A58">
        <w:rPr>
          <w:lang w:val="en-GB"/>
        </w:rPr>
        <w:t>billing complaint</w:t>
      </w:r>
      <w:r>
        <w:rPr>
          <w:lang w:val="en-GB"/>
        </w:rPr>
        <w:t xml:space="preserve">” refers to a complaint lodged which specifically relate to invoice(s) containing </w:t>
      </w:r>
      <w:r w:rsidRPr="003370C2">
        <w:rPr>
          <w:lang w:val="en-GB"/>
        </w:rPr>
        <w:t>incorrect charges, payments or adjustments</w:t>
      </w:r>
      <w:r>
        <w:rPr>
          <w:lang w:val="en-GB"/>
        </w:rPr>
        <w:t xml:space="preserve">, </w:t>
      </w:r>
      <w:r w:rsidRPr="003370C2">
        <w:t xml:space="preserve">but shall not include a billing enquiry (where the </w:t>
      </w:r>
      <w:r>
        <w:t>consumer</w:t>
      </w:r>
      <w:r w:rsidRPr="003370C2">
        <w:t xml:space="preserve"> seeks information</w:t>
      </w:r>
      <w:r>
        <w:t>/</w:t>
      </w:r>
      <w:r w:rsidRPr="003370C2">
        <w:t>clarification relating to invoice</w:t>
      </w:r>
      <w:r>
        <w:t>(s)</w:t>
      </w:r>
      <w:r w:rsidRPr="003370C2">
        <w:t xml:space="preserve"> including without </w:t>
      </w:r>
      <w:r w:rsidRPr="003370C2">
        <w:rPr>
          <w:lang w:val="en-GB"/>
        </w:rPr>
        <w:t>limitation</w:t>
      </w:r>
      <w:r w:rsidRPr="003370C2">
        <w:t xml:space="preserve"> seeking clarification of charges or sources of usage</w:t>
      </w:r>
      <w:r w:rsidR="006F20A6">
        <w:t>)</w:t>
      </w:r>
      <w:r>
        <w:t xml:space="preserve">. </w:t>
      </w:r>
    </w:p>
    <w:p w14:paraId="62BCDF43" w14:textId="38FBB8E0" w:rsidR="0051206D" w:rsidRDefault="0051206D" w:rsidP="008E3781">
      <w:pPr>
        <w:numPr>
          <w:ilvl w:val="0"/>
          <w:numId w:val="4"/>
        </w:numPr>
        <w:spacing w:before="200" w:after="0" w:line="276" w:lineRule="auto"/>
        <w:ind w:left="426" w:hanging="426"/>
        <w:jc w:val="both"/>
      </w:pPr>
      <w:r>
        <w:t xml:space="preserve">Complaints may be lodged by sending an email to </w:t>
      </w:r>
      <w:r w:rsidR="005948F8" w:rsidRPr="00C74C8C">
        <w:rPr>
          <w:highlight w:val="green"/>
        </w:rPr>
        <w:t>complaints@ibits.co.za</w:t>
      </w:r>
      <w:r>
        <w:t xml:space="preserve"> which </w:t>
      </w:r>
      <w:r w:rsidR="005805D3">
        <w:t>complain</w:t>
      </w:r>
      <w:r w:rsidR="005E0A58">
        <w:t>t</w:t>
      </w:r>
      <w:r w:rsidR="005805D3">
        <w:t xml:space="preserve"> </w:t>
      </w:r>
      <w:r>
        <w:t xml:space="preserve">must </w:t>
      </w:r>
      <w:r w:rsidR="005805D3">
        <w:t xml:space="preserve">contain </w:t>
      </w:r>
      <w:r>
        <w:t xml:space="preserve">the following </w:t>
      </w:r>
      <w:r w:rsidR="005805D3">
        <w:t xml:space="preserve">information </w:t>
      </w:r>
      <w:r>
        <w:t xml:space="preserve">at a minimum: </w:t>
      </w:r>
    </w:p>
    <w:p w14:paraId="57701F19" w14:textId="5261A166" w:rsidR="003370C2" w:rsidRPr="00100AD7" w:rsidRDefault="003370C2" w:rsidP="003370C2">
      <w:pPr>
        <w:numPr>
          <w:ilvl w:val="1"/>
          <w:numId w:val="4"/>
        </w:numPr>
        <w:spacing w:before="100" w:after="0" w:line="276" w:lineRule="auto"/>
        <w:ind w:left="993" w:hanging="567"/>
        <w:jc w:val="both"/>
        <w:rPr>
          <w:lang w:val="en-GB"/>
        </w:rPr>
      </w:pPr>
      <w:r>
        <w:rPr>
          <w:lang w:val="en-GB"/>
        </w:rPr>
        <w:t>The consumer’s</w:t>
      </w:r>
      <w:r w:rsidRPr="00100AD7">
        <w:rPr>
          <w:lang w:val="en-GB"/>
        </w:rPr>
        <w:t xml:space="preserve"> full particulars</w:t>
      </w:r>
      <w:r>
        <w:rPr>
          <w:lang w:val="en-GB"/>
        </w:rPr>
        <w:t xml:space="preserve">, including </w:t>
      </w:r>
      <w:r w:rsidRPr="00100AD7">
        <w:rPr>
          <w:lang w:val="en-GB"/>
        </w:rPr>
        <w:t>contact details;</w:t>
      </w:r>
    </w:p>
    <w:p w14:paraId="0365D7BB" w14:textId="3602008A" w:rsidR="003370C2" w:rsidRPr="00C371FF" w:rsidRDefault="003370C2" w:rsidP="003370C2">
      <w:pPr>
        <w:numPr>
          <w:ilvl w:val="1"/>
          <w:numId w:val="4"/>
        </w:numPr>
        <w:spacing w:before="100" w:after="0" w:line="276" w:lineRule="auto"/>
        <w:ind w:left="993" w:hanging="567"/>
        <w:jc w:val="both"/>
        <w:rPr>
          <w:lang w:val="en-GB"/>
        </w:rPr>
      </w:pPr>
      <w:r w:rsidRPr="00100AD7">
        <w:rPr>
          <w:lang w:val="en-GB"/>
        </w:rPr>
        <w:t xml:space="preserve">The </w:t>
      </w:r>
      <w:r>
        <w:rPr>
          <w:lang w:val="en-GB"/>
        </w:rPr>
        <w:t>consumer’s</w:t>
      </w:r>
      <w:r w:rsidRPr="00100AD7">
        <w:rPr>
          <w:lang w:val="en-GB"/>
        </w:rPr>
        <w:t xml:space="preserve"> relationship </w:t>
      </w:r>
      <w:r w:rsidRPr="00C371FF">
        <w:rPr>
          <w:lang w:val="en-GB"/>
        </w:rPr>
        <w:t xml:space="preserve">with </w:t>
      </w:r>
      <w:r w:rsidR="007D38AD" w:rsidRPr="007D38AD">
        <w:rPr>
          <w:lang w:val="en-GB"/>
        </w:rPr>
        <w:t>Ibits</w:t>
      </w:r>
      <w:r w:rsidRPr="00C371FF">
        <w:rPr>
          <w:lang w:val="en-GB"/>
        </w:rPr>
        <w:t xml:space="preserve">, together with any customer reference </w:t>
      </w:r>
      <w:r>
        <w:rPr>
          <w:lang w:val="en-GB"/>
        </w:rPr>
        <w:t xml:space="preserve">or account </w:t>
      </w:r>
      <w:r w:rsidRPr="00C371FF">
        <w:rPr>
          <w:lang w:val="en-GB"/>
        </w:rPr>
        <w:t xml:space="preserve">numbers or details </w:t>
      </w:r>
      <w:r>
        <w:rPr>
          <w:lang w:val="en-GB"/>
        </w:rPr>
        <w:t>or support/ticket references;</w:t>
      </w:r>
    </w:p>
    <w:p w14:paraId="7511C5A5" w14:textId="304B990E" w:rsidR="003370C2" w:rsidRPr="00C371FF" w:rsidRDefault="003370C2" w:rsidP="003370C2">
      <w:pPr>
        <w:numPr>
          <w:ilvl w:val="1"/>
          <w:numId w:val="4"/>
        </w:numPr>
        <w:spacing w:before="100" w:after="0" w:line="276" w:lineRule="auto"/>
        <w:ind w:left="993" w:hanging="567"/>
        <w:jc w:val="both"/>
        <w:rPr>
          <w:lang w:val="en-GB"/>
        </w:rPr>
      </w:pPr>
      <w:r w:rsidRPr="00C371FF">
        <w:rPr>
          <w:lang w:val="en-GB"/>
        </w:rPr>
        <w:t xml:space="preserve">A </w:t>
      </w:r>
      <w:r w:rsidRPr="003370C2">
        <w:rPr>
          <w:lang w:val="en-GB"/>
        </w:rPr>
        <w:t>statement</w:t>
      </w:r>
      <w:r w:rsidRPr="00C371FF">
        <w:rPr>
          <w:lang w:val="en-GB"/>
        </w:rPr>
        <w:t xml:space="preserve"> of the reasons for the </w:t>
      </w:r>
      <w:r>
        <w:rPr>
          <w:lang w:val="en-GB"/>
        </w:rPr>
        <w:t>c</w:t>
      </w:r>
      <w:r w:rsidRPr="00C371FF">
        <w:rPr>
          <w:lang w:val="en-GB"/>
        </w:rPr>
        <w:t xml:space="preserve">omplaint, </w:t>
      </w:r>
      <w:r>
        <w:rPr>
          <w:lang w:val="en-GB"/>
        </w:rPr>
        <w:t>which should include sufficient</w:t>
      </w:r>
      <w:r w:rsidRPr="00C371FF">
        <w:rPr>
          <w:lang w:val="en-GB"/>
        </w:rPr>
        <w:t xml:space="preserve"> detail to allow </w:t>
      </w:r>
      <w:r w:rsidR="007D38AD" w:rsidRPr="007D38AD">
        <w:rPr>
          <w:lang w:val="en-GB"/>
        </w:rPr>
        <w:t>Ibits</w:t>
      </w:r>
      <w:r>
        <w:rPr>
          <w:lang w:val="en-GB"/>
        </w:rPr>
        <w:t xml:space="preserve"> </w:t>
      </w:r>
      <w:r w:rsidRPr="00C371FF">
        <w:rPr>
          <w:lang w:val="en-GB"/>
        </w:rPr>
        <w:t xml:space="preserve">to assess </w:t>
      </w:r>
      <w:r>
        <w:rPr>
          <w:lang w:val="en-GB"/>
        </w:rPr>
        <w:t>the complaint within the timelines set out herein</w:t>
      </w:r>
      <w:r w:rsidRPr="00C371FF">
        <w:rPr>
          <w:lang w:val="en-GB"/>
        </w:rPr>
        <w:t>; and</w:t>
      </w:r>
    </w:p>
    <w:p w14:paraId="5B1593B8" w14:textId="6A57B8C8" w:rsidR="0051206D" w:rsidRPr="003370C2" w:rsidRDefault="003370C2" w:rsidP="003370C2">
      <w:pPr>
        <w:numPr>
          <w:ilvl w:val="1"/>
          <w:numId w:val="4"/>
        </w:numPr>
        <w:spacing w:before="100" w:after="0" w:line="276" w:lineRule="auto"/>
        <w:ind w:left="993" w:hanging="567"/>
        <w:jc w:val="both"/>
        <w:rPr>
          <w:lang w:val="en-GB"/>
        </w:rPr>
      </w:pPr>
      <w:r w:rsidRPr="00C371FF">
        <w:rPr>
          <w:lang w:val="en-GB"/>
        </w:rPr>
        <w:t xml:space="preserve">Any </w:t>
      </w:r>
      <w:r w:rsidRPr="003370C2">
        <w:rPr>
          <w:lang w:val="en-GB"/>
        </w:rPr>
        <w:t>relevant</w:t>
      </w:r>
      <w:r w:rsidRPr="00C371FF">
        <w:rPr>
          <w:lang w:val="en-GB"/>
        </w:rPr>
        <w:t xml:space="preserve"> evidence or documentation the </w:t>
      </w:r>
      <w:r>
        <w:rPr>
          <w:lang w:val="en-GB"/>
        </w:rPr>
        <w:t>consumer</w:t>
      </w:r>
      <w:r w:rsidRPr="00C371FF">
        <w:rPr>
          <w:lang w:val="en-GB"/>
        </w:rPr>
        <w:t xml:space="preserve"> wishes to submit in support of the </w:t>
      </w:r>
      <w:r>
        <w:rPr>
          <w:lang w:val="en-GB"/>
        </w:rPr>
        <w:t>c</w:t>
      </w:r>
      <w:r w:rsidRPr="00C371FF">
        <w:rPr>
          <w:lang w:val="en-GB"/>
        </w:rPr>
        <w:t>omplaint.</w:t>
      </w:r>
    </w:p>
    <w:p w14:paraId="6129AE0B" w14:textId="73CED31D" w:rsidR="00171577" w:rsidRPr="00171577" w:rsidRDefault="00171577" w:rsidP="008E3781">
      <w:pPr>
        <w:numPr>
          <w:ilvl w:val="0"/>
          <w:numId w:val="4"/>
        </w:numPr>
        <w:spacing w:before="200" w:after="0" w:line="276" w:lineRule="auto"/>
        <w:ind w:left="426" w:hanging="426"/>
        <w:jc w:val="both"/>
      </w:pPr>
      <w:r w:rsidRPr="00171577">
        <w:t xml:space="preserve">The following processes will apply to complaints </w:t>
      </w:r>
      <w:r>
        <w:t xml:space="preserve">validly received in terms of the aforementioned lodgement process: </w:t>
      </w:r>
    </w:p>
    <w:p w14:paraId="7E55E63E" w14:textId="2745C593" w:rsidR="0051206D" w:rsidRPr="0051206D" w:rsidRDefault="007D38AD" w:rsidP="00171577">
      <w:pPr>
        <w:numPr>
          <w:ilvl w:val="1"/>
          <w:numId w:val="4"/>
        </w:numPr>
        <w:spacing w:before="100" w:after="0" w:line="276" w:lineRule="auto"/>
        <w:ind w:left="993" w:hanging="567"/>
        <w:jc w:val="both"/>
      </w:pPr>
      <w:r w:rsidRPr="007D38AD">
        <w:rPr>
          <w:lang w:val="en-GB"/>
        </w:rPr>
        <w:t>Ibits</w:t>
      </w:r>
      <w:r w:rsidR="0051206D">
        <w:rPr>
          <w:lang w:val="en-GB"/>
        </w:rPr>
        <w:t xml:space="preserve"> will acknowledge receipt of the complaint within 48 hours and will allocate a reference number to the complaint and communicate same to the complainant by return email. </w:t>
      </w:r>
    </w:p>
    <w:p w14:paraId="2989CBBB" w14:textId="1A075C88" w:rsidR="0051206D" w:rsidRPr="00012FC2" w:rsidRDefault="007D38AD" w:rsidP="00171577">
      <w:pPr>
        <w:numPr>
          <w:ilvl w:val="1"/>
          <w:numId w:val="4"/>
        </w:numPr>
        <w:spacing w:before="100" w:after="0" w:line="276" w:lineRule="auto"/>
        <w:ind w:left="993" w:hanging="567"/>
        <w:jc w:val="both"/>
      </w:pPr>
      <w:r w:rsidRPr="007D38AD">
        <w:rPr>
          <w:lang w:val="en-GB"/>
        </w:rPr>
        <w:t>Ibits</w:t>
      </w:r>
      <w:r w:rsidR="0051206D">
        <w:rPr>
          <w:lang w:val="en-GB"/>
        </w:rPr>
        <w:t xml:space="preserve"> will assess the complaint and will communicate the resolution to the complainant within 14 days of receipt of the complaint. </w:t>
      </w:r>
    </w:p>
    <w:p w14:paraId="75DD3D9E" w14:textId="3B4D587C" w:rsidR="00012FC2" w:rsidRDefault="00012FC2" w:rsidP="00012FC2">
      <w:pPr>
        <w:numPr>
          <w:ilvl w:val="1"/>
          <w:numId w:val="4"/>
        </w:numPr>
        <w:spacing w:before="100" w:after="0" w:line="276" w:lineRule="auto"/>
        <w:ind w:left="993" w:hanging="567"/>
        <w:jc w:val="both"/>
        <w:rPr>
          <w:rFonts w:ascii="Calibri" w:eastAsia="Calibri" w:hAnsi="Calibri" w:cs="Calibri"/>
        </w:rPr>
      </w:pPr>
      <w:r>
        <w:t xml:space="preserve">When </w:t>
      </w:r>
      <w:r w:rsidRPr="00171577">
        <w:rPr>
          <w:lang w:val="en-GB"/>
        </w:rPr>
        <w:t xml:space="preserve">communicating the </w:t>
      </w:r>
      <w:r w:rsidR="007033E2">
        <w:rPr>
          <w:lang w:val="en-GB"/>
        </w:rPr>
        <w:t>resolution</w:t>
      </w:r>
      <w:r>
        <w:t xml:space="preserve"> in the case of a billing complaint</w:t>
      </w:r>
      <w:r w:rsidRPr="00171577">
        <w:rPr>
          <w:lang w:val="en-GB"/>
        </w:rPr>
        <w:t xml:space="preserve">, </w:t>
      </w:r>
      <w:r w:rsidR="007D38AD" w:rsidRPr="007D38AD">
        <w:rPr>
          <w:lang w:val="en-GB"/>
        </w:rPr>
        <w:t>Ibits</w:t>
      </w:r>
      <w:r w:rsidRPr="0074682F">
        <w:rPr>
          <w:lang w:val="en-GB"/>
        </w:rPr>
        <w:t xml:space="preserve"> </w:t>
      </w:r>
      <w:r>
        <w:rPr>
          <w:lang w:val="en-GB"/>
        </w:rPr>
        <w:t xml:space="preserve">will </w:t>
      </w:r>
      <w:r w:rsidRPr="0074682F">
        <w:rPr>
          <w:lang w:val="en-GB"/>
        </w:rPr>
        <w:t>ensure that the consumer is informed about time</w:t>
      </w:r>
      <w:r>
        <w:rPr>
          <w:lang w:val="en-GB"/>
        </w:rPr>
        <w:t>lines</w:t>
      </w:r>
      <w:r w:rsidRPr="0074682F">
        <w:rPr>
          <w:lang w:val="en-GB"/>
        </w:rPr>
        <w:t xml:space="preserve"> for payment</w:t>
      </w:r>
      <w:r>
        <w:rPr>
          <w:lang w:val="en-GB"/>
        </w:rPr>
        <w:t xml:space="preserve">s (if any) </w:t>
      </w:r>
      <w:r w:rsidRPr="0074682F">
        <w:rPr>
          <w:lang w:val="en-GB"/>
        </w:rPr>
        <w:t>and the possibility</w:t>
      </w:r>
      <w:r w:rsidR="007033E2">
        <w:rPr>
          <w:lang w:val="en-GB"/>
        </w:rPr>
        <w:t>/timelines</w:t>
      </w:r>
      <w:r w:rsidRPr="0074682F">
        <w:rPr>
          <w:lang w:val="en-GB"/>
        </w:rPr>
        <w:t xml:space="preserve"> of disconnection in the case of non</w:t>
      </w:r>
      <w:r>
        <w:rPr>
          <w:lang w:val="en-GB"/>
        </w:rPr>
        <w:t>-</w:t>
      </w:r>
      <w:r w:rsidRPr="0074682F">
        <w:rPr>
          <w:lang w:val="en-GB"/>
        </w:rPr>
        <w:t xml:space="preserve">payment </w:t>
      </w:r>
      <w:r>
        <w:rPr>
          <w:lang w:val="en-GB"/>
        </w:rPr>
        <w:t xml:space="preserve">(where relevant). </w:t>
      </w:r>
    </w:p>
    <w:p w14:paraId="2499E2BE" w14:textId="63C87874" w:rsidR="0074682F" w:rsidRDefault="00637F61" w:rsidP="0074682F">
      <w:pPr>
        <w:numPr>
          <w:ilvl w:val="0"/>
          <w:numId w:val="4"/>
        </w:numPr>
        <w:spacing w:before="200" w:after="0" w:line="276" w:lineRule="auto"/>
        <w:ind w:left="426" w:hanging="426"/>
        <w:jc w:val="both"/>
        <w:rPr>
          <w:lang w:val="en-GB"/>
        </w:rPr>
      </w:pPr>
      <w:r w:rsidRPr="0074682F">
        <w:rPr>
          <w:lang w:val="en-GB"/>
        </w:rPr>
        <w:t xml:space="preserve">Where </w:t>
      </w:r>
      <w:r w:rsidR="00012FC2">
        <w:rPr>
          <w:lang w:val="en-GB"/>
        </w:rPr>
        <w:t>the complaint lodged is</w:t>
      </w:r>
      <w:r w:rsidRPr="0074682F">
        <w:rPr>
          <w:lang w:val="en-GB"/>
        </w:rPr>
        <w:t xml:space="preserve"> a billing complaint, then the following </w:t>
      </w:r>
      <w:r w:rsidR="000333AA" w:rsidRPr="0074682F">
        <w:rPr>
          <w:lang w:val="en-GB"/>
        </w:rPr>
        <w:t>will apply</w:t>
      </w:r>
      <w:r w:rsidR="0074682F" w:rsidRPr="0074682F">
        <w:rPr>
          <w:lang w:val="en-GB"/>
        </w:rPr>
        <w:t xml:space="preserve"> only in respect of the disputed portion(s) of the invoice(s) (i.e. the subject of the complaint)</w:t>
      </w:r>
      <w:r w:rsidR="000333AA" w:rsidRPr="0074682F">
        <w:rPr>
          <w:lang w:val="en-GB"/>
        </w:rPr>
        <w:t xml:space="preserve"> </w:t>
      </w:r>
      <w:r w:rsidR="0074682F">
        <w:rPr>
          <w:lang w:val="en-GB"/>
        </w:rPr>
        <w:t>whil</w:t>
      </w:r>
      <w:r w:rsidR="0074682F" w:rsidRPr="0074682F">
        <w:rPr>
          <w:lang w:val="en-GB"/>
        </w:rPr>
        <w:t>e the</w:t>
      </w:r>
      <w:r w:rsidR="0074682F">
        <w:rPr>
          <w:lang w:val="en-GB"/>
        </w:rPr>
        <w:t xml:space="preserve"> billing</w:t>
      </w:r>
      <w:r w:rsidR="0074682F" w:rsidRPr="0074682F">
        <w:rPr>
          <w:lang w:val="en-GB"/>
        </w:rPr>
        <w:t xml:space="preserve"> complaint is being investigated and until it is closed</w:t>
      </w:r>
      <w:r w:rsidR="00171577">
        <w:rPr>
          <w:lang w:val="en-GB"/>
        </w:rPr>
        <w:t>:</w:t>
      </w:r>
    </w:p>
    <w:p w14:paraId="51966872" w14:textId="2B8F1E0D" w:rsidR="000333AA" w:rsidRPr="0074682F" w:rsidRDefault="007D38AD" w:rsidP="000333AA">
      <w:pPr>
        <w:numPr>
          <w:ilvl w:val="1"/>
          <w:numId w:val="4"/>
        </w:numPr>
        <w:spacing w:before="100" w:after="0" w:line="276" w:lineRule="auto"/>
        <w:ind w:left="993" w:hanging="567"/>
        <w:jc w:val="both"/>
        <w:rPr>
          <w:lang w:val="en-GB"/>
        </w:rPr>
      </w:pPr>
      <w:r w:rsidRPr="007D38AD">
        <w:rPr>
          <w:lang w:val="en-GB"/>
        </w:rPr>
        <w:lastRenderedPageBreak/>
        <w:t>Ibits</w:t>
      </w:r>
      <w:r w:rsidR="000333AA" w:rsidRPr="0074682F">
        <w:rPr>
          <w:lang w:val="en-GB"/>
        </w:rPr>
        <w:t xml:space="preserve"> will not suspend</w:t>
      </w:r>
      <w:r w:rsidR="00012FC2">
        <w:rPr>
          <w:lang w:val="en-GB"/>
        </w:rPr>
        <w:t xml:space="preserve"> or disconnect</w:t>
      </w:r>
      <w:r w:rsidR="000333AA" w:rsidRPr="0074682F">
        <w:rPr>
          <w:lang w:val="en-GB"/>
        </w:rPr>
        <w:t xml:space="preserve"> services nor </w:t>
      </w:r>
      <w:r w:rsidR="0074682F" w:rsidRPr="0074682F">
        <w:rPr>
          <w:lang w:val="en-GB"/>
        </w:rPr>
        <w:t xml:space="preserve">take adverse collection procedures or assess late charges and/or penalties on the disputed portion(s); </w:t>
      </w:r>
    </w:p>
    <w:p w14:paraId="73452AAF" w14:textId="7758426E" w:rsidR="0074682F" w:rsidRPr="0074682F" w:rsidRDefault="007D38AD" w:rsidP="0074682F">
      <w:pPr>
        <w:numPr>
          <w:ilvl w:val="1"/>
          <w:numId w:val="4"/>
        </w:numPr>
        <w:spacing w:before="100" w:after="0" w:line="276" w:lineRule="auto"/>
        <w:ind w:left="993" w:hanging="567"/>
        <w:jc w:val="both"/>
        <w:rPr>
          <w:lang w:val="en-GB"/>
        </w:rPr>
      </w:pPr>
      <w:r w:rsidRPr="007D38AD">
        <w:rPr>
          <w:lang w:val="en-GB"/>
        </w:rPr>
        <w:t>Ibits</w:t>
      </w:r>
      <w:r w:rsidR="0074682F">
        <w:rPr>
          <w:lang w:val="en-GB"/>
        </w:rPr>
        <w:t xml:space="preserve"> is </w:t>
      </w:r>
      <w:r w:rsidR="00F76EA8" w:rsidRPr="0074682F">
        <w:rPr>
          <w:lang w:val="en-GB"/>
        </w:rPr>
        <w:t xml:space="preserve">entitled to demand payment </w:t>
      </w:r>
      <w:r w:rsidR="0074682F">
        <w:rPr>
          <w:lang w:val="en-GB"/>
        </w:rPr>
        <w:t xml:space="preserve">of the remainder of the fees due (other than the disputed portion), and the consumer agrees to continue to make payments as due for the remainder of the </w:t>
      </w:r>
      <w:r w:rsidRPr="007D38AD">
        <w:rPr>
          <w:lang w:val="en-GB"/>
        </w:rPr>
        <w:t>Ibits</w:t>
      </w:r>
      <w:r w:rsidR="0074682F">
        <w:rPr>
          <w:lang w:val="en-GB"/>
        </w:rPr>
        <w:t>’ fees</w:t>
      </w:r>
      <w:r w:rsidR="00F76EA8" w:rsidRPr="0074682F">
        <w:rPr>
          <w:lang w:val="en-GB"/>
        </w:rPr>
        <w:t>.</w:t>
      </w:r>
      <w:r w:rsidR="0074682F" w:rsidRPr="0074682F">
        <w:rPr>
          <w:lang w:val="en-GB"/>
        </w:rPr>
        <w:t xml:space="preserve"> </w:t>
      </w:r>
    </w:p>
    <w:p w14:paraId="69F97553" w14:textId="28CA6760" w:rsidR="00171577" w:rsidRPr="0051206D" w:rsidRDefault="00171577" w:rsidP="00171577">
      <w:pPr>
        <w:numPr>
          <w:ilvl w:val="0"/>
          <w:numId w:val="4"/>
        </w:numPr>
        <w:spacing w:before="200" w:after="0" w:line="276" w:lineRule="auto"/>
        <w:ind w:left="426" w:hanging="426"/>
        <w:jc w:val="both"/>
      </w:pPr>
      <w:r>
        <w:t xml:space="preserve">The </w:t>
      </w:r>
      <w:r w:rsidR="006F20A6">
        <w:t>complainant</w:t>
      </w:r>
      <w:r>
        <w:t xml:space="preserve"> must first lodge a complaint </w:t>
      </w:r>
      <w:r w:rsidR="007033E2">
        <w:t xml:space="preserve">or billing complaint </w:t>
      </w:r>
      <w:r>
        <w:t xml:space="preserve">with </w:t>
      </w:r>
      <w:r w:rsidR="007D38AD" w:rsidRPr="007D38AD">
        <w:t>Ibits</w:t>
      </w:r>
      <w:r>
        <w:rPr>
          <w:lang w:val="en-GB"/>
        </w:rPr>
        <w:t xml:space="preserve"> and wait for resolution in terms of this document. The complainant shall not </w:t>
      </w:r>
      <w:r w:rsidR="007033E2">
        <w:rPr>
          <w:lang w:val="en-GB"/>
        </w:rPr>
        <w:t>escalate</w:t>
      </w:r>
      <w:r>
        <w:rPr>
          <w:lang w:val="en-GB"/>
        </w:rPr>
        <w:t xml:space="preserve"> a complaint</w:t>
      </w:r>
      <w:r w:rsidR="007033E2">
        <w:rPr>
          <w:lang w:val="en-GB"/>
        </w:rPr>
        <w:t xml:space="preserve"> or billing complaint</w:t>
      </w:r>
      <w:r>
        <w:rPr>
          <w:lang w:val="en-GB"/>
        </w:rPr>
        <w:t xml:space="preserve"> </w:t>
      </w:r>
      <w:r w:rsidR="007033E2">
        <w:rPr>
          <w:lang w:val="en-GB"/>
        </w:rPr>
        <w:t>to</w:t>
      </w:r>
      <w:r>
        <w:rPr>
          <w:lang w:val="en-GB"/>
        </w:rPr>
        <w:t xml:space="preserve"> another forum before first exhausting the procedures set out herein. </w:t>
      </w:r>
    </w:p>
    <w:p w14:paraId="7CCFDD69" w14:textId="6733523E" w:rsidR="00171577" w:rsidRPr="00F76EA8" w:rsidRDefault="00171577" w:rsidP="00171577">
      <w:pPr>
        <w:numPr>
          <w:ilvl w:val="0"/>
          <w:numId w:val="4"/>
        </w:numPr>
        <w:spacing w:before="200" w:after="0" w:line="276" w:lineRule="auto"/>
        <w:ind w:left="426" w:hanging="426"/>
        <w:jc w:val="both"/>
      </w:pPr>
      <w:r>
        <w:t xml:space="preserve">The </w:t>
      </w:r>
      <w:r w:rsidR="006F20A6">
        <w:t>complainant</w:t>
      </w:r>
      <w:r>
        <w:t xml:space="preserve"> may </w:t>
      </w:r>
      <w:r w:rsidR="007033E2">
        <w:t>escalate</w:t>
      </w:r>
      <w:r>
        <w:t xml:space="preserve"> a complaint with ICASA </w:t>
      </w:r>
      <w:r w:rsidRPr="00F76EA8">
        <w:t xml:space="preserve">only in the following instances: </w:t>
      </w:r>
    </w:p>
    <w:p w14:paraId="4D6E0712" w14:textId="77777777" w:rsidR="00171577" w:rsidRPr="00F76EA8" w:rsidRDefault="00171577" w:rsidP="00171577">
      <w:pPr>
        <w:numPr>
          <w:ilvl w:val="1"/>
          <w:numId w:val="4"/>
        </w:numPr>
        <w:spacing w:before="100" w:after="0" w:line="276" w:lineRule="auto"/>
        <w:ind w:left="993" w:hanging="567"/>
        <w:jc w:val="both"/>
        <w:rPr>
          <w:lang w:val="en-GB"/>
        </w:rPr>
      </w:pPr>
      <w:r w:rsidRPr="00F76EA8">
        <w:rPr>
          <w:lang w:val="en-GB"/>
        </w:rPr>
        <w:t xml:space="preserve">when the </w:t>
      </w:r>
      <w:r>
        <w:rPr>
          <w:lang w:val="en-GB"/>
        </w:rPr>
        <w:t>complainant</w:t>
      </w:r>
      <w:r w:rsidRPr="00F76EA8">
        <w:rPr>
          <w:lang w:val="en-GB"/>
        </w:rPr>
        <w:t xml:space="preserve"> disputes the outcome of the resolution of the complaint; or </w:t>
      </w:r>
    </w:p>
    <w:p w14:paraId="1112162F" w14:textId="68D81F24" w:rsidR="00171577" w:rsidRDefault="00171577" w:rsidP="00171577">
      <w:pPr>
        <w:numPr>
          <w:ilvl w:val="1"/>
          <w:numId w:val="4"/>
        </w:numPr>
        <w:spacing w:before="100" w:after="0" w:line="276" w:lineRule="auto"/>
        <w:ind w:left="993" w:hanging="567"/>
        <w:jc w:val="both"/>
        <w:rPr>
          <w:lang w:val="en-GB"/>
        </w:rPr>
      </w:pPr>
      <w:r w:rsidRPr="00F76EA8">
        <w:rPr>
          <w:lang w:val="en-GB"/>
        </w:rPr>
        <w:t xml:space="preserve">when </w:t>
      </w:r>
      <w:r w:rsidR="007D38AD" w:rsidRPr="007D38AD">
        <w:rPr>
          <w:lang w:val="en-GB"/>
        </w:rPr>
        <w:t>Ibits</w:t>
      </w:r>
      <w:r>
        <w:rPr>
          <w:lang w:val="en-GB"/>
        </w:rPr>
        <w:t xml:space="preserve"> </w:t>
      </w:r>
      <w:r w:rsidRPr="00F76EA8">
        <w:rPr>
          <w:lang w:val="en-GB"/>
        </w:rPr>
        <w:t xml:space="preserve">has failed to respond or has not adequately responded to the complaint within the </w:t>
      </w:r>
      <w:r>
        <w:rPr>
          <w:lang w:val="en-GB"/>
        </w:rPr>
        <w:t>prescribed period(s)</w:t>
      </w:r>
      <w:r w:rsidRPr="00F76EA8">
        <w:rPr>
          <w:lang w:val="en-GB"/>
        </w:rPr>
        <w:t xml:space="preserve">. </w:t>
      </w:r>
    </w:p>
    <w:p w14:paraId="73850042" w14:textId="510E273C" w:rsidR="00012FC2" w:rsidRDefault="00012FC2" w:rsidP="00012FC2">
      <w:pPr>
        <w:numPr>
          <w:ilvl w:val="0"/>
          <w:numId w:val="4"/>
        </w:numPr>
        <w:spacing w:before="200" w:after="0" w:line="276" w:lineRule="auto"/>
        <w:ind w:left="426" w:hanging="426"/>
        <w:jc w:val="both"/>
        <w:rPr>
          <w:lang w:val="en-GB"/>
        </w:rPr>
      </w:pPr>
      <w:r>
        <w:rPr>
          <w:lang w:val="en-GB"/>
        </w:rPr>
        <w:t xml:space="preserve">Such complaint may be lodged with ICASA following its </w:t>
      </w:r>
      <w:r w:rsidR="007033E2">
        <w:rPr>
          <w:lang w:val="en-GB"/>
        </w:rPr>
        <w:t xml:space="preserve">consumer complaints procedures, which can be viewed </w:t>
      </w:r>
      <w:r w:rsidR="005805D3">
        <w:rPr>
          <w:lang w:val="en-GB"/>
        </w:rPr>
        <w:t xml:space="preserve">at </w:t>
      </w:r>
      <w:hyperlink r:id="rId8" w:history="1">
        <w:r w:rsidR="007033E2" w:rsidRPr="008942AB">
          <w:rPr>
            <w:rStyle w:val="Hyperlink"/>
            <w:lang w:val="en-GB"/>
          </w:rPr>
          <w:t>http://www.icasa.org.za</w:t>
        </w:r>
      </w:hyperlink>
      <w:r w:rsidR="007033E2">
        <w:rPr>
          <w:lang w:val="en-GB"/>
        </w:rPr>
        <w:t xml:space="preserve">. </w:t>
      </w:r>
    </w:p>
    <w:p w14:paraId="7DE9B7FA" w14:textId="2937A3A7" w:rsidR="00171577" w:rsidRPr="00012FC2" w:rsidRDefault="00171577" w:rsidP="00012FC2">
      <w:pPr>
        <w:numPr>
          <w:ilvl w:val="0"/>
          <w:numId w:val="4"/>
        </w:numPr>
        <w:spacing w:before="200" w:after="0" w:line="276" w:lineRule="auto"/>
        <w:ind w:left="426" w:hanging="426"/>
        <w:jc w:val="both"/>
        <w:rPr>
          <w:lang w:val="en-GB"/>
        </w:rPr>
      </w:pPr>
      <w:r w:rsidRPr="00012FC2">
        <w:rPr>
          <w:lang w:val="en-GB"/>
        </w:rPr>
        <w:t>Any complaint referred to</w:t>
      </w:r>
      <w:r w:rsidR="007D38AD" w:rsidRPr="007D38AD">
        <w:t xml:space="preserve"> </w:t>
      </w:r>
      <w:r w:rsidR="007D38AD" w:rsidRPr="007D38AD">
        <w:rPr>
          <w:lang w:val="en-GB"/>
        </w:rPr>
        <w:t>Ibits</w:t>
      </w:r>
      <w:r w:rsidR="007D38AD">
        <w:rPr>
          <w:lang w:val="en-GB"/>
        </w:rPr>
        <w:t xml:space="preserve"> </w:t>
      </w:r>
      <w:r w:rsidR="007D38AD" w:rsidRPr="00012FC2">
        <w:rPr>
          <w:lang w:val="en-GB"/>
        </w:rPr>
        <w:t>by</w:t>
      </w:r>
      <w:r w:rsidRPr="00012FC2">
        <w:rPr>
          <w:lang w:val="en-GB"/>
        </w:rPr>
        <w:t xml:space="preserve"> ICASA will be processed in terms of the ICASA</w:t>
      </w:r>
      <w:r w:rsidR="006F20A6">
        <w:rPr>
          <w:lang w:val="en-GB"/>
        </w:rPr>
        <w:t>-</w:t>
      </w:r>
      <w:r w:rsidRPr="00012FC2">
        <w:rPr>
          <w:lang w:val="en-GB"/>
        </w:rPr>
        <w:t xml:space="preserve">prescribed timelines and processes.  </w:t>
      </w:r>
    </w:p>
    <w:p w14:paraId="48A6C0DB" w14:textId="1FEBD187" w:rsidR="00012FC2" w:rsidRPr="00ED5ED8" w:rsidRDefault="00012FC2" w:rsidP="00ED5ED8">
      <w:pPr>
        <w:pStyle w:val="Heading1"/>
        <w:spacing w:before="360"/>
        <w:rPr>
          <w:rFonts w:asciiTheme="minorHAnsi" w:hAnsiTheme="minorHAnsi" w:cstheme="minorHAnsi"/>
          <w:b/>
          <w:bCs/>
          <w:color w:val="auto"/>
          <w:sz w:val="22"/>
          <w:szCs w:val="22"/>
        </w:rPr>
      </w:pPr>
      <w:bookmarkStart w:id="10" w:name="_Toc486590001"/>
      <w:bookmarkStart w:id="11" w:name="_Toc146096970"/>
      <w:r w:rsidRPr="00ED5ED8">
        <w:rPr>
          <w:rFonts w:asciiTheme="minorHAnsi" w:hAnsiTheme="minorHAnsi" w:cstheme="minorHAnsi"/>
          <w:b/>
          <w:bCs/>
          <w:color w:val="auto"/>
          <w:sz w:val="22"/>
          <w:szCs w:val="22"/>
        </w:rPr>
        <w:t xml:space="preserve">Minimum </w:t>
      </w:r>
      <w:r w:rsidR="00E61298" w:rsidRPr="00ED5ED8">
        <w:rPr>
          <w:rFonts w:asciiTheme="minorHAnsi" w:hAnsiTheme="minorHAnsi" w:cstheme="minorHAnsi"/>
          <w:b/>
          <w:bCs/>
          <w:color w:val="auto"/>
          <w:sz w:val="22"/>
          <w:szCs w:val="22"/>
        </w:rPr>
        <w:t>s</w:t>
      </w:r>
      <w:r w:rsidRPr="00ED5ED8">
        <w:rPr>
          <w:rFonts w:asciiTheme="minorHAnsi" w:hAnsiTheme="minorHAnsi" w:cstheme="minorHAnsi"/>
          <w:b/>
          <w:bCs/>
          <w:color w:val="auto"/>
          <w:sz w:val="22"/>
          <w:szCs w:val="22"/>
        </w:rPr>
        <w:t xml:space="preserve">ervice </w:t>
      </w:r>
      <w:r w:rsidR="00E61298" w:rsidRPr="00ED5ED8">
        <w:rPr>
          <w:rFonts w:asciiTheme="minorHAnsi" w:hAnsiTheme="minorHAnsi" w:cstheme="minorHAnsi"/>
          <w:b/>
          <w:bCs/>
          <w:color w:val="auto"/>
          <w:sz w:val="22"/>
          <w:szCs w:val="22"/>
        </w:rPr>
        <w:t>s</w:t>
      </w:r>
      <w:r w:rsidRPr="00ED5ED8">
        <w:rPr>
          <w:rFonts w:asciiTheme="minorHAnsi" w:hAnsiTheme="minorHAnsi" w:cstheme="minorHAnsi"/>
          <w:b/>
          <w:bCs/>
          <w:color w:val="auto"/>
          <w:sz w:val="22"/>
          <w:szCs w:val="22"/>
        </w:rPr>
        <w:t>tandards</w:t>
      </w:r>
      <w:bookmarkEnd w:id="10"/>
      <w:bookmarkEnd w:id="11"/>
    </w:p>
    <w:p w14:paraId="40417B22" w14:textId="58A3F75B" w:rsidR="00012FC2" w:rsidRPr="007033E2" w:rsidRDefault="00012FC2" w:rsidP="007033E2">
      <w:pPr>
        <w:numPr>
          <w:ilvl w:val="0"/>
          <w:numId w:val="4"/>
        </w:numPr>
        <w:spacing w:before="200" w:after="0" w:line="276" w:lineRule="auto"/>
        <w:ind w:left="426" w:hanging="426"/>
        <w:jc w:val="both"/>
        <w:rPr>
          <w:lang w:val="en-GB"/>
        </w:rPr>
      </w:pPr>
      <w:bookmarkStart w:id="12" w:name="_Hlk480765074"/>
      <w:bookmarkStart w:id="13" w:name="_Hlk145673199"/>
      <w:r w:rsidRPr="007033E2">
        <w:rPr>
          <w:lang w:val="en-GB"/>
        </w:rPr>
        <w:t>The End-user and Subscriber Service Charter Regulations</w:t>
      </w:r>
      <w:r w:rsidR="007033E2">
        <w:rPr>
          <w:lang w:val="en-GB"/>
        </w:rPr>
        <w:t xml:space="preserve">, </w:t>
      </w:r>
      <w:r w:rsidRPr="007033E2">
        <w:rPr>
          <w:lang w:val="en-GB"/>
        </w:rPr>
        <w:t xml:space="preserve">2016 </w:t>
      </w:r>
      <w:r w:rsidR="007033E2">
        <w:rPr>
          <w:lang w:val="en-GB"/>
        </w:rPr>
        <w:t xml:space="preserve">(as amended) </w:t>
      </w:r>
      <w:r w:rsidRPr="007033E2">
        <w:rPr>
          <w:lang w:val="en-GB"/>
        </w:rPr>
        <w:t xml:space="preserve">set out the following quality of service parameters for Fixed Services, Fixed Wireless and Mobile Services (as defined therein): </w:t>
      </w:r>
    </w:p>
    <w:bookmarkEnd w:id="12"/>
    <w:p w14:paraId="2B1D9E92" w14:textId="743905E5"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95% </w:t>
      </w:r>
      <w:r w:rsidR="00E61298">
        <w:rPr>
          <w:lang w:val="en-GB"/>
        </w:rPr>
        <w:t xml:space="preserve">electronic communications </w:t>
      </w:r>
      <w:r w:rsidRPr="00E61298">
        <w:rPr>
          <w:lang w:val="en-GB"/>
        </w:rPr>
        <w:t>network service availability averaged over 6 months;</w:t>
      </w:r>
    </w:p>
    <w:p w14:paraId="2A590B00" w14:textId="0575736C"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95% </w:t>
      </w:r>
      <w:r w:rsidR="00E61298">
        <w:rPr>
          <w:lang w:val="en-GB"/>
        </w:rPr>
        <w:t xml:space="preserve">electronic communications </w:t>
      </w:r>
      <w:r w:rsidRPr="00E61298">
        <w:rPr>
          <w:lang w:val="en-GB"/>
        </w:rPr>
        <w:t>service availability averaged over 6 months;</w:t>
      </w:r>
    </w:p>
    <w:p w14:paraId="3507CF2D" w14:textId="77777777"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For Fixed Services, 95% success rate in meeting residential services installations within 30 days of request measured over 6 months, and 90% successful installations for business services within 30 days of request measured over 6 months; </w:t>
      </w:r>
    </w:p>
    <w:p w14:paraId="07A3B277" w14:textId="77777777"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For Fixed Wireless, 95% success rate for activations within 48 hours measured over 6 months, and for Mobile Services 99% activated within 48 hours measured over 6 months; </w:t>
      </w:r>
    </w:p>
    <w:p w14:paraId="2E022CCA" w14:textId="77777777"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For Fixed, 90% of faults cleared within 5 days measured over 6 months, and for Mobile Services, 95% of faults cleared within 24 hours measured over 6 months; </w:t>
      </w:r>
    </w:p>
    <w:p w14:paraId="247D05A5" w14:textId="504FEF3F"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Average </w:t>
      </w:r>
      <w:r w:rsidR="00E61298" w:rsidRPr="00E61298">
        <w:rPr>
          <w:lang w:val="en-GB"/>
        </w:rPr>
        <w:t xml:space="preserve">Call Setup Success Ratio </w:t>
      </w:r>
      <w:r w:rsidR="00E61298">
        <w:rPr>
          <w:lang w:val="en-GB"/>
        </w:rPr>
        <w:t>equal to or</w:t>
      </w:r>
      <w:r w:rsidRPr="00E61298">
        <w:rPr>
          <w:lang w:val="en-GB"/>
        </w:rPr>
        <w:t xml:space="preserve"> greater than 98%</w:t>
      </w:r>
      <w:r w:rsidR="00E61298">
        <w:rPr>
          <w:lang w:val="en-GB"/>
        </w:rPr>
        <w:t>;</w:t>
      </w:r>
    </w:p>
    <w:p w14:paraId="6B4E509F" w14:textId="1B0D647A" w:rsidR="00012FC2" w:rsidRPr="00E61298" w:rsidRDefault="00012FC2" w:rsidP="009D3094">
      <w:pPr>
        <w:numPr>
          <w:ilvl w:val="1"/>
          <w:numId w:val="4"/>
        </w:numPr>
        <w:spacing w:before="100" w:after="0" w:line="276" w:lineRule="auto"/>
        <w:ind w:left="1134" w:hanging="708"/>
        <w:jc w:val="both"/>
        <w:rPr>
          <w:lang w:val="en-GB"/>
        </w:rPr>
      </w:pPr>
      <w:r w:rsidRPr="00E61298">
        <w:rPr>
          <w:lang w:val="en-GB"/>
        </w:rPr>
        <w:t xml:space="preserve">Average </w:t>
      </w:r>
      <w:r w:rsidR="00E61298" w:rsidRPr="00E61298">
        <w:rPr>
          <w:lang w:val="en-GB"/>
        </w:rPr>
        <w:t xml:space="preserve">Call Setup Time </w:t>
      </w:r>
      <w:r w:rsidR="00E61298">
        <w:rPr>
          <w:lang w:val="en-GB"/>
        </w:rPr>
        <w:t>equal to or</w:t>
      </w:r>
      <w:r w:rsidRPr="00E61298">
        <w:rPr>
          <w:lang w:val="en-GB"/>
        </w:rPr>
        <w:t xml:space="preserve"> less than </w:t>
      </w:r>
      <w:r w:rsidR="00E61298">
        <w:rPr>
          <w:lang w:val="en-GB"/>
        </w:rPr>
        <w:t>9</w:t>
      </w:r>
      <w:r w:rsidRPr="00E61298">
        <w:rPr>
          <w:lang w:val="en-GB"/>
        </w:rPr>
        <w:t xml:space="preserve"> seconds</w:t>
      </w:r>
      <w:r w:rsidR="00E61298">
        <w:rPr>
          <w:lang w:val="en-GB"/>
        </w:rPr>
        <w:t>;</w:t>
      </w:r>
    </w:p>
    <w:p w14:paraId="3677E11E" w14:textId="515263E3" w:rsidR="00012FC2" w:rsidRDefault="00012FC2" w:rsidP="009D3094">
      <w:pPr>
        <w:numPr>
          <w:ilvl w:val="1"/>
          <w:numId w:val="4"/>
        </w:numPr>
        <w:spacing w:before="100" w:after="0" w:line="276" w:lineRule="auto"/>
        <w:ind w:left="1134" w:hanging="708"/>
        <w:jc w:val="both"/>
        <w:rPr>
          <w:lang w:val="en-GB"/>
        </w:rPr>
      </w:pPr>
      <w:r w:rsidRPr="00E61298">
        <w:rPr>
          <w:lang w:val="en-GB"/>
        </w:rPr>
        <w:t xml:space="preserve">Average </w:t>
      </w:r>
      <w:r w:rsidR="00E61298" w:rsidRPr="00E61298">
        <w:rPr>
          <w:lang w:val="en-GB"/>
        </w:rPr>
        <w:t xml:space="preserve">Dropped Call Ratio </w:t>
      </w:r>
      <w:r w:rsidR="00E61298">
        <w:rPr>
          <w:lang w:val="en-GB"/>
        </w:rPr>
        <w:t>equal to or</w:t>
      </w:r>
      <w:r w:rsidRPr="00E61298">
        <w:rPr>
          <w:lang w:val="en-GB"/>
        </w:rPr>
        <w:t xml:space="preserve"> less than 3%</w:t>
      </w:r>
      <w:r w:rsidR="00E61298">
        <w:rPr>
          <w:lang w:val="en-GB"/>
        </w:rPr>
        <w:t>;</w:t>
      </w:r>
    </w:p>
    <w:p w14:paraId="70137789" w14:textId="069891C8" w:rsidR="00E61298" w:rsidRPr="00E61298" w:rsidRDefault="00E61298" w:rsidP="009D3094">
      <w:pPr>
        <w:numPr>
          <w:ilvl w:val="1"/>
          <w:numId w:val="4"/>
        </w:numPr>
        <w:spacing w:before="100" w:after="0" w:line="276" w:lineRule="auto"/>
        <w:ind w:left="1134" w:hanging="708"/>
        <w:jc w:val="both"/>
        <w:rPr>
          <w:lang w:val="en-GB"/>
        </w:rPr>
      </w:pPr>
      <w:r w:rsidRPr="00E61298">
        <w:rPr>
          <w:lang w:val="en-GB"/>
        </w:rPr>
        <w:t xml:space="preserve">Average Speech Quality Mean Opinion Score </w:t>
      </w:r>
      <w:r w:rsidRPr="0054410A">
        <w:rPr>
          <w:lang w:val="en-GB"/>
        </w:rPr>
        <w:t>(MOS)</w:t>
      </w:r>
      <w:r w:rsidRPr="00E61298">
        <w:rPr>
          <w:lang w:val="en-GB"/>
        </w:rPr>
        <w:t xml:space="preserve"> </w:t>
      </w:r>
      <w:r>
        <w:rPr>
          <w:lang w:val="en-GB"/>
        </w:rPr>
        <w:t>equal to or</w:t>
      </w:r>
      <w:r w:rsidRPr="00E61298">
        <w:rPr>
          <w:lang w:val="en-GB"/>
        </w:rPr>
        <w:t xml:space="preserve"> greater than </w:t>
      </w:r>
      <w:r>
        <w:rPr>
          <w:lang w:val="en-GB"/>
        </w:rPr>
        <w:t>3;</w:t>
      </w:r>
    </w:p>
    <w:p w14:paraId="27A03358" w14:textId="77777777" w:rsidR="00E61298" w:rsidRDefault="00E61298" w:rsidP="009D3094">
      <w:pPr>
        <w:numPr>
          <w:ilvl w:val="1"/>
          <w:numId w:val="4"/>
        </w:numPr>
        <w:spacing w:before="100" w:after="0" w:line="276" w:lineRule="auto"/>
        <w:ind w:left="1134" w:hanging="708"/>
        <w:jc w:val="both"/>
        <w:rPr>
          <w:lang w:val="en-GB"/>
        </w:rPr>
      </w:pPr>
      <w:r w:rsidRPr="0054410A">
        <w:rPr>
          <w:lang w:val="en-GB"/>
        </w:rPr>
        <w:t>Average SMS End-to-End Delivery Success Rate</w:t>
      </w:r>
      <w:r w:rsidRPr="00E61298">
        <w:rPr>
          <w:lang w:val="en-GB"/>
        </w:rPr>
        <w:t xml:space="preserve"> </w:t>
      </w:r>
      <w:r>
        <w:rPr>
          <w:lang w:val="en-GB"/>
        </w:rPr>
        <w:t>equal to or</w:t>
      </w:r>
      <w:r w:rsidRPr="00E61298">
        <w:rPr>
          <w:lang w:val="en-GB"/>
        </w:rPr>
        <w:t xml:space="preserve"> greater than </w:t>
      </w:r>
      <w:r>
        <w:rPr>
          <w:lang w:val="en-GB"/>
        </w:rPr>
        <w:t>98%;</w:t>
      </w:r>
    </w:p>
    <w:p w14:paraId="16880131" w14:textId="65A87B67" w:rsidR="00E61298" w:rsidRDefault="00E61298" w:rsidP="009D3094">
      <w:pPr>
        <w:numPr>
          <w:ilvl w:val="1"/>
          <w:numId w:val="4"/>
        </w:numPr>
        <w:spacing w:before="100" w:after="0" w:line="276" w:lineRule="auto"/>
        <w:ind w:left="1134" w:hanging="708"/>
        <w:jc w:val="both"/>
        <w:rPr>
          <w:lang w:val="en-GB"/>
        </w:rPr>
      </w:pPr>
      <w:r w:rsidRPr="0054410A">
        <w:rPr>
          <w:lang w:val="en-GB"/>
        </w:rPr>
        <w:t xml:space="preserve">Average SMS End-to-End Delivery Time </w:t>
      </w:r>
      <w:r>
        <w:rPr>
          <w:lang w:val="en-GB"/>
        </w:rPr>
        <w:t>equal to or</w:t>
      </w:r>
      <w:r w:rsidRPr="00E61298">
        <w:rPr>
          <w:lang w:val="en-GB"/>
        </w:rPr>
        <w:t xml:space="preserve"> less</w:t>
      </w:r>
      <w:r w:rsidR="0054410A">
        <w:rPr>
          <w:lang w:val="en-GB"/>
        </w:rPr>
        <w:t xml:space="preserve"> than</w:t>
      </w:r>
      <w:r>
        <w:rPr>
          <w:lang w:val="en-GB"/>
        </w:rPr>
        <w:t xml:space="preserve"> 10s; </w:t>
      </w:r>
    </w:p>
    <w:bookmarkEnd w:id="13"/>
    <w:p w14:paraId="455A5F63" w14:textId="21302B6A" w:rsidR="0054410A" w:rsidRDefault="0054410A" w:rsidP="009D3094">
      <w:pPr>
        <w:numPr>
          <w:ilvl w:val="1"/>
          <w:numId w:val="4"/>
        </w:numPr>
        <w:spacing w:before="100" w:after="0" w:line="276" w:lineRule="auto"/>
        <w:ind w:left="1134" w:hanging="708"/>
        <w:jc w:val="both"/>
        <w:rPr>
          <w:lang w:val="en-GB"/>
        </w:rPr>
      </w:pPr>
      <w:r>
        <w:rPr>
          <w:lang w:val="en-GB"/>
        </w:rPr>
        <w:t xml:space="preserve">Application Throughput to have average value </w:t>
      </w:r>
      <w:r w:rsidR="009D3094">
        <w:rPr>
          <w:lang w:val="en-GB"/>
        </w:rPr>
        <w:t xml:space="preserve">of download </w:t>
      </w:r>
      <w:r>
        <w:rPr>
          <w:lang w:val="en-GB"/>
        </w:rPr>
        <w:t xml:space="preserve">equal to or </w:t>
      </w:r>
      <w:r w:rsidR="00180EF4">
        <w:rPr>
          <w:lang w:val="en-GB"/>
        </w:rPr>
        <w:t>greater</w:t>
      </w:r>
      <w:r>
        <w:rPr>
          <w:lang w:val="en-GB"/>
        </w:rPr>
        <w:t xml:space="preserve"> than 5Mbit/s;</w:t>
      </w:r>
    </w:p>
    <w:p w14:paraId="370A3102" w14:textId="4BE8C3A0"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File Transfer Protocol (FTP) Average Download Throughput </w:t>
      </w:r>
      <w:r>
        <w:rPr>
          <w:lang w:val="en-GB"/>
        </w:rPr>
        <w:t xml:space="preserve">to have average </w:t>
      </w:r>
      <w:r w:rsidR="00180EF4">
        <w:rPr>
          <w:lang w:val="en-GB"/>
        </w:rPr>
        <w:t xml:space="preserve">value of </w:t>
      </w:r>
      <w:r>
        <w:rPr>
          <w:lang w:val="en-GB"/>
        </w:rPr>
        <w:t xml:space="preserve">download equal to or </w:t>
      </w:r>
      <w:r w:rsidR="00180EF4">
        <w:rPr>
          <w:lang w:val="en-GB"/>
        </w:rPr>
        <w:t xml:space="preserve">greater </w:t>
      </w:r>
      <w:r>
        <w:rPr>
          <w:lang w:val="en-GB"/>
        </w:rPr>
        <w:t>than 5Mbit/s;</w:t>
      </w:r>
    </w:p>
    <w:p w14:paraId="1D06DD9D" w14:textId="1513F7EE" w:rsidR="0054410A" w:rsidRDefault="0054410A" w:rsidP="009D3094">
      <w:pPr>
        <w:numPr>
          <w:ilvl w:val="1"/>
          <w:numId w:val="4"/>
        </w:numPr>
        <w:spacing w:before="100" w:after="0" w:line="276" w:lineRule="auto"/>
        <w:ind w:left="1134" w:hanging="708"/>
        <w:jc w:val="both"/>
        <w:rPr>
          <w:lang w:val="en-GB"/>
        </w:rPr>
      </w:pPr>
      <w:r w:rsidRPr="0054410A">
        <w:rPr>
          <w:lang w:val="en-GB"/>
        </w:rPr>
        <w:lastRenderedPageBreak/>
        <w:t xml:space="preserve">File Transfer Protocol (FTP) Average Upload Throughput to have </w:t>
      </w:r>
      <w:r w:rsidR="00180EF4" w:rsidRPr="0054410A">
        <w:rPr>
          <w:lang w:val="en-GB"/>
        </w:rPr>
        <w:t xml:space="preserve">average </w:t>
      </w:r>
      <w:r w:rsidR="00180EF4">
        <w:rPr>
          <w:lang w:val="en-GB"/>
        </w:rPr>
        <w:t xml:space="preserve">value of </w:t>
      </w:r>
      <w:r w:rsidRPr="0054410A">
        <w:rPr>
          <w:lang w:val="en-GB"/>
        </w:rPr>
        <w:t xml:space="preserve">upload equal to or </w:t>
      </w:r>
      <w:r w:rsidR="00180EF4">
        <w:rPr>
          <w:lang w:val="en-GB"/>
        </w:rPr>
        <w:t xml:space="preserve">greater </w:t>
      </w:r>
      <w:r w:rsidRPr="0054410A">
        <w:rPr>
          <w:lang w:val="en-GB"/>
        </w:rPr>
        <w:t>than 1.5 Mbit/s;</w:t>
      </w:r>
    </w:p>
    <w:p w14:paraId="2B70993E" w14:textId="153D817F"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Hypertext Transfer Protocol (HTTP) Average Download Throughput to have </w:t>
      </w:r>
      <w:r w:rsidR="00180EF4" w:rsidRPr="0054410A">
        <w:rPr>
          <w:lang w:val="en-GB"/>
        </w:rPr>
        <w:t xml:space="preserve">average </w:t>
      </w:r>
      <w:r w:rsidR="00180EF4">
        <w:rPr>
          <w:lang w:val="en-GB"/>
        </w:rPr>
        <w:t xml:space="preserve">value of </w:t>
      </w:r>
      <w:r w:rsidRPr="0054410A">
        <w:rPr>
          <w:lang w:val="en-GB"/>
        </w:rPr>
        <w:t xml:space="preserve">download equal or </w:t>
      </w:r>
      <w:r w:rsidR="00180EF4">
        <w:rPr>
          <w:lang w:val="en-GB"/>
        </w:rPr>
        <w:t xml:space="preserve">greater </w:t>
      </w:r>
      <w:r w:rsidRPr="0054410A">
        <w:rPr>
          <w:lang w:val="en-GB"/>
        </w:rPr>
        <w:t>than 5 Mbit/s;</w:t>
      </w:r>
    </w:p>
    <w:p w14:paraId="19B3A4C3" w14:textId="40B273B0"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Hypertext Transfer Protocol Average Upload Throughput to have </w:t>
      </w:r>
      <w:r w:rsidR="00180EF4" w:rsidRPr="0054410A">
        <w:rPr>
          <w:lang w:val="en-GB"/>
        </w:rPr>
        <w:t xml:space="preserve">average </w:t>
      </w:r>
      <w:r w:rsidR="00180EF4">
        <w:rPr>
          <w:lang w:val="en-GB"/>
        </w:rPr>
        <w:t xml:space="preserve">value of </w:t>
      </w:r>
      <w:r w:rsidRPr="0054410A">
        <w:rPr>
          <w:lang w:val="en-GB"/>
        </w:rPr>
        <w:t xml:space="preserve">upload equal to or </w:t>
      </w:r>
      <w:r w:rsidR="00180EF4">
        <w:rPr>
          <w:lang w:val="en-GB"/>
        </w:rPr>
        <w:t>greater</w:t>
      </w:r>
      <w:r w:rsidRPr="0054410A">
        <w:rPr>
          <w:lang w:val="en-GB"/>
        </w:rPr>
        <w:t xml:space="preserve"> than 1.5 Mbit/s;</w:t>
      </w:r>
    </w:p>
    <w:p w14:paraId="1BC47A06" w14:textId="77777777" w:rsidR="0054410A" w:rsidRDefault="0054410A" w:rsidP="009D3094">
      <w:pPr>
        <w:numPr>
          <w:ilvl w:val="1"/>
          <w:numId w:val="4"/>
        </w:numPr>
        <w:spacing w:before="100" w:after="0" w:line="276" w:lineRule="auto"/>
        <w:ind w:left="1134" w:hanging="708"/>
        <w:jc w:val="both"/>
        <w:rPr>
          <w:lang w:val="en-GB"/>
        </w:rPr>
      </w:pPr>
      <w:r w:rsidRPr="0054410A">
        <w:rPr>
          <w:lang w:val="en-GB"/>
        </w:rPr>
        <w:t>Round Trip Time RTT (Latency) to have average value equal to or less than 100ms;</w:t>
      </w:r>
    </w:p>
    <w:p w14:paraId="5B89FFF6" w14:textId="39190132"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Average Speech Quality Mean Opinion Score (MOS) equal to or </w:t>
      </w:r>
      <w:r w:rsidR="00180EF4">
        <w:rPr>
          <w:lang w:val="en-GB"/>
        </w:rPr>
        <w:t xml:space="preserve">greater </w:t>
      </w:r>
      <w:r w:rsidRPr="0054410A">
        <w:rPr>
          <w:lang w:val="en-GB"/>
        </w:rPr>
        <w:t>than 3.5;</w:t>
      </w:r>
    </w:p>
    <w:p w14:paraId="582D5AA8" w14:textId="0F4FA5F2"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Minimum Signal Strength equal to or </w:t>
      </w:r>
      <w:r w:rsidR="00180EF4">
        <w:rPr>
          <w:lang w:val="en-GB"/>
        </w:rPr>
        <w:t xml:space="preserve">greater </w:t>
      </w:r>
      <w:r w:rsidRPr="0054410A">
        <w:rPr>
          <w:lang w:val="en-GB"/>
        </w:rPr>
        <w:t xml:space="preserve">than </w:t>
      </w:r>
      <w:r w:rsidR="00180EF4">
        <w:rPr>
          <w:lang w:val="en-GB"/>
        </w:rPr>
        <w:t>-</w:t>
      </w:r>
      <w:r w:rsidRPr="0054410A">
        <w:rPr>
          <w:lang w:val="en-GB"/>
        </w:rPr>
        <w:t>105 dBm;</w:t>
      </w:r>
    </w:p>
    <w:p w14:paraId="5EFBB426" w14:textId="0276BABD" w:rsidR="0054410A" w:rsidRDefault="0054410A" w:rsidP="009D3094">
      <w:pPr>
        <w:numPr>
          <w:ilvl w:val="1"/>
          <w:numId w:val="4"/>
        </w:numPr>
        <w:spacing w:before="100" w:after="0" w:line="276" w:lineRule="auto"/>
        <w:ind w:left="1134" w:hanging="708"/>
        <w:jc w:val="both"/>
        <w:rPr>
          <w:lang w:val="en-GB"/>
        </w:rPr>
      </w:pPr>
      <w:r>
        <w:rPr>
          <w:lang w:val="en-GB"/>
        </w:rPr>
        <w:t xml:space="preserve">Web Page Access Success Rate equal to or </w:t>
      </w:r>
      <w:r w:rsidR="00180EF4">
        <w:rPr>
          <w:lang w:val="en-GB"/>
        </w:rPr>
        <w:t xml:space="preserve">greater </w:t>
      </w:r>
      <w:r>
        <w:rPr>
          <w:lang w:val="en-GB"/>
        </w:rPr>
        <w:t>than 95%;</w:t>
      </w:r>
    </w:p>
    <w:p w14:paraId="0F8F5BD2" w14:textId="36916259" w:rsidR="00180EF4" w:rsidRDefault="00180EF4" w:rsidP="009D3094">
      <w:pPr>
        <w:numPr>
          <w:ilvl w:val="1"/>
          <w:numId w:val="4"/>
        </w:numPr>
        <w:spacing w:before="100" w:after="0" w:line="276" w:lineRule="auto"/>
        <w:ind w:left="1134" w:hanging="708"/>
        <w:jc w:val="both"/>
        <w:rPr>
          <w:lang w:val="en-GB"/>
        </w:rPr>
      </w:pPr>
      <w:r>
        <w:t xml:space="preserve">Web Page Completion Success Rate </w:t>
      </w:r>
      <w:r w:rsidR="00294894">
        <w:rPr>
          <w:lang w:val="en-GB"/>
        </w:rPr>
        <w:t>equal to or greater than 95%;</w:t>
      </w:r>
    </w:p>
    <w:p w14:paraId="793AFCD4" w14:textId="4DCEAF6A"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Web Page Download time </w:t>
      </w:r>
      <w:r w:rsidR="00DE075B">
        <w:rPr>
          <w:lang w:val="en-GB"/>
        </w:rPr>
        <w:t>equal to or</w:t>
      </w:r>
      <w:r w:rsidR="00DE075B" w:rsidRPr="00E61298">
        <w:rPr>
          <w:lang w:val="en-GB"/>
        </w:rPr>
        <w:t xml:space="preserve"> less than </w:t>
      </w:r>
      <w:r w:rsidRPr="0054410A">
        <w:rPr>
          <w:lang w:val="en-GB"/>
        </w:rPr>
        <w:t>5 sec;</w:t>
      </w:r>
    </w:p>
    <w:p w14:paraId="670247DA" w14:textId="2F8143A3" w:rsidR="0054410A" w:rsidRDefault="0054410A" w:rsidP="009D3094">
      <w:pPr>
        <w:numPr>
          <w:ilvl w:val="1"/>
          <w:numId w:val="4"/>
        </w:numPr>
        <w:spacing w:before="100" w:after="0" w:line="276" w:lineRule="auto"/>
        <w:ind w:left="1134" w:hanging="708"/>
        <w:jc w:val="both"/>
        <w:rPr>
          <w:lang w:val="en-GB"/>
        </w:rPr>
      </w:pPr>
      <w:r>
        <w:rPr>
          <w:lang w:val="en-GB"/>
        </w:rPr>
        <w:t>Video Streaming</w:t>
      </w:r>
      <w:r w:rsidR="00180EF4">
        <w:rPr>
          <w:lang w:val="en-GB"/>
        </w:rPr>
        <w:t xml:space="preserve"> Completion</w:t>
      </w:r>
      <w:r>
        <w:rPr>
          <w:lang w:val="en-GB"/>
        </w:rPr>
        <w:t xml:space="preserve"> Success Rate Set-up equal to or </w:t>
      </w:r>
      <w:r w:rsidR="00180EF4">
        <w:rPr>
          <w:lang w:val="en-GB"/>
        </w:rPr>
        <w:t xml:space="preserve">greater </w:t>
      </w:r>
      <w:r>
        <w:rPr>
          <w:lang w:val="en-GB"/>
        </w:rPr>
        <w:t>than 95%;</w:t>
      </w:r>
    </w:p>
    <w:p w14:paraId="5D8B5354" w14:textId="7D9DF307" w:rsidR="0054410A" w:rsidRDefault="0054410A" w:rsidP="009D3094">
      <w:pPr>
        <w:numPr>
          <w:ilvl w:val="1"/>
          <w:numId w:val="4"/>
        </w:numPr>
        <w:spacing w:before="100" w:after="0" w:line="276" w:lineRule="auto"/>
        <w:ind w:left="1134" w:hanging="708"/>
        <w:jc w:val="both"/>
        <w:rPr>
          <w:lang w:val="en-GB"/>
        </w:rPr>
      </w:pPr>
      <w:r w:rsidRPr="0054410A">
        <w:rPr>
          <w:lang w:val="en-GB"/>
        </w:rPr>
        <w:t xml:space="preserve">Video Streaming Reproduction Cut-off Ratio </w:t>
      </w:r>
      <w:r>
        <w:rPr>
          <w:lang w:val="en-GB"/>
        </w:rPr>
        <w:t xml:space="preserve">equal to or </w:t>
      </w:r>
      <w:r w:rsidR="00180EF4">
        <w:rPr>
          <w:lang w:val="en-GB"/>
        </w:rPr>
        <w:t xml:space="preserve">greater </w:t>
      </w:r>
      <w:r>
        <w:rPr>
          <w:lang w:val="en-GB"/>
        </w:rPr>
        <w:t>than 95%.</w:t>
      </w:r>
    </w:p>
    <w:p w14:paraId="7EBA2487" w14:textId="3BBCC389" w:rsidR="00012FC2" w:rsidRPr="00E17CA4" w:rsidRDefault="007D38AD" w:rsidP="009D3094">
      <w:pPr>
        <w:numPr>
          <w:ilvl w:val="0"/>
          <w:numId w:val="4"/>
        </w:numPr>
        <w:spacing w:before="200" w:after="0" w:line="276" w:lineRule="auto"/>
        <w:ind w:left="426" w:hanging="426"/>
        <w:jc w:val="both"/>
      </w:pPr>
      <w:r w:rsidRPr="007D38AD">
        <w:rPr>
          <w:lang w:val="en-GB"/>
        </w:rPr>
        <w:t>Ibits</w:t>
      </w:r>
      <w:r w:rsidR="007033E2" w:rsidRPr="00012FC2">
        <w:rPr>
          <w:lang w:val="en-GB"/>
        </w:rPr>
        <w:t xml:space="preserve"> </w:t>
      </w:r>
      <w:r w:rsidR="00012FC2" w:rsidRPr="0054410A">
        <w:rPr>
          <w:lang w:val="en-GB"/>
        </w:rPr>
        <w:t>will, subject to events and conduct beyond its reasonable control, adhere to the</w:t>
      </w:r>
      <w:r w:rsidR="00012FC2" w:rsidRPr="00E17CA4">
        <w:t xml:space="preserve"> </w:t>
      </w:r>
      <w:r w:rsidR="00012FC2" w:rsidRPr="009D3094">
        <w:rPr>
          <w:lang w:val="en-GB"/>
        </w:rPr>
        <w:t>aforementioned</w:t>
      </w:r>
      <w:r w:rsidR="00012FC2" w:rsidRPr="00E17CA4">
        <w:t xml:space="preserve"> </w:t>
      </w:r>
      <w:r w:rsidR="00012FC2" w:rsidRPr="00E17CA4">
        <w:rPr>
          <w:rFonts w:eastAsia="Times New Roman" w:cstheme="minorHAnsi"/>
          <w:lang w:val="en-GB" w:eastAsia="en-GB"/>
        </w:rPr>
        <w:t>quality of service parameters insofar as these apply to</w:t>
      </w:r>
      <w:r w:rsidRPr="007D38AD">
        <w:t xml:space="preserve"> </w:t>
      </w:r>
      <w:r w:rsidRPr="007D38AD">
        <w:rPr>
          <w:rFonts w:eastAsia="Times New Roman" w:cstheme="minorHAnsi"/>
          <w:lang w:val="en-GB" w:eastAsia="en-GB"/>
        </w:rPr>
        <w:t>Ibits</w:t>
      </w:r>
      <w:r w:rsidRPr="00E17CA4">
        <w:rPr>
          <w:rFonts w:eastAsia="Times New Roman" w:cstheme="minorHAnsi"/>
          <w:lang w:val="en-GB" w:eastAsia="en-GB"/>
        </w:rPr>
        <w:t>.</w:t>
      </w:r>
    </w:p>
    <w:p w14:paraId="46184DBF" w14:textId="03DB9EC9" w:rsidR="00012FC2" w:rsidRPr="00E17CA4" w:rsidRDefault="007033E2" w:rsidP="009D3094">
      <w:pPr>
        <w:numPr>
          <w:ilvl w:val="0"/>
          <w:numId w:val="4"/>
        </w:numPr>
        <w:spacing w:before="200" w:after="0" w:line="276" w:lineRule="auto"/>
        <w:ind w:left="426" w:hanging="426"/>
        <w:jc w:val="both"/>
      </w:pPr>
      <w:r>
        <w:t>Consumers</w:t>
      </w:r>
      <w:r w:rsidR="00012FC2" w:rsidRPr="00E17CA4">
        <w:t xml:space="preserve"> acknowledge that</w:t>
      </w:r>
      <w:r w:rsidR="005805D3">
        <w:t xml:space="preserve"> the services provided by</w:t>
      </w:r>
      <w:r w:rsidR="00012FC2" w:rsidRPr="00E17CA4">
        <w:t xml:space="preserve"> </w:t>
      </w:r>
      <w:r w:rsidR="007D38AD" w:rsidRPr="007D38AD">
        <w:t>Ibits</w:t>
      </w:r>
      <w:r w:rsidRPr="00012FC2">
        <w:rPr>
          <w:lang w:val="en-GB"/>
        </w:rPr>
        <w:t xml:space="preserve"> </w:t>
      </w:r>
      <w:r>
        <w:rPr>
          <w:lang w:val="en-GB"/>
        </w:rPr>
        <w:t>may be</w:t>
      </w:r>
      <w:r w:rsidR="005805D3">
        <w:rPr>
          <w:lang w:val="en-GB"/>
        </w:rPr>
        <w:t xml:space="preserve"> wholly or partially</w:t>
      </w:r>
      <w:r w:rsidR="00012FC2" w:rsidRPr="00E17CA4">
        <w:t xml:space="preserve"> dependent </w:t>
      </w:r>
      <w:r w:rsidR="005805D3">
        <w:t>up</w:t>
      </w:r>
      <w:r w:rsidR="00012FC2" w:rsidRPr="00E17CA4">
        <w:t>on network and other services provided by third part</w:t>
      </w:r>
      <w:r w:rsidR="005805D3">
        <w:t xml:space="preserve">y suppliers </w:t>
      </w:r>
      <w:r w:rsidR="00012FC2" w:rsidRPr="00E17CA4">
        <w:t xml:space="preserve">and that </w:t>
      </w:r>
      <w:r w:rsidR="007D38AD" w:rsidRPr="007D38AD">
        <w:t>Ibits</w:t>
      </w:r>
      <w:r w:rsidRPr="00012FC2">
        <w:rPr>
          <w:lang w:val="en-GB"/>
        </w:rPr>
        <w:t xml:space="preserve"> </w:t>
      </w:r>
      <w:r w:rsidR="00012FC2" w:rsidRPr="00E17CA4">
        <w:t xml:space="preserve">cannot be held liable in any manner whatsoever for any </w:t>
      </w:r>
      <w:r w:rsidR="00012FC2" w:rsidRPr="009D3094">
        <w:rPr>
          <w:lang w:val="en-GB"/>
        </w:rPr>
        <w:t>failure</w:t>
      </w:r>
      <w:r w:rsidR="00012FC2" w:rsidRPr="00E17CA4">
        <w:t xml:space="preserve"> </w:t>
      </w:r>
      <w:r w:rsidR="00012FC2" w:rsidRPr="009D3094">
        <w:rPr>
          <w:lang w:val="en-GB"/>
        </w:rPr>
        <w:t>to</w:t>
      </w:r>
      <w:r w:rsidR="00012FC2" w:rsidRPr="00E17CA4">
        <w:t xml:space="preserve"> meet </w:t>
      </w:r>
      <w:r w:rsidR="005805D3">
        <w:t>the</w:t>
      </w:r>
      <w:r w:rsidR="005805D3" w:rsidRPr="00E17CA4">
        <w:t xml:space="preserve"> </w:t>
      </w:r>
      <w:r w:rsidR="00012FC2" w:rsidRPr="00E17CA4">
        <w:t xml:space="preserve">specified standards where </w:t>
      </w:r>
      <w:r w:rsidR="005805D3">
        <w:t xml:space="preserve">such failure arises from the </w:t>
      </w:r>
      <w:r w:rsidR="00012FC2" w:rsidRPr="00E17CA4">
        <w:t>acts and/or omissions of such third parties.</w:t>
      </w:r>
    </w:p>
    <w:p w14:paraId="1E73F8FB" w14:textId="06FC6455" w:rsidR="003E29B7" w:rsidRDefault="003E29B7" w:rsidP="00515998">
      <w:pPr>
        <w:spacing w:line="276" w:lineRule="auto"/>
      </w:pPr>
    </w:p>
    <w:p w14:paraId="28D3FEC6" w14:textId="5FACA7A0" w:rsidR="003E29B7" w:rsidRDefault="0927C46E" w:rsidP="00515998">
      <w:pPr>
        <w:spacing w:line="276" w:lineRule="auto"/>
      </w:pPr>
      <w:r>
        <w:t xml:space="preserve">Last updated: </w:t>
      </w:r>
      <w:r w:rsidR="00281FE4">
        <w:t>August</w:t>
      </w:r>
      <w:r>
        <w:t xml:space="preserve"> 2024 </w:t>
      </w:r>
    </w:p>
    <w:p w14:paraId="4CA5514E" w14:textId="3979C19B" w:rsidR="003E29B7" w:rsidRPr="003E29B7" w:rsidRDefault="003E29B7" w:rsidP="003E29B7">
      <w:pPr>
        <w:spacing w:line="276" w:lineRule="auto"/>
        <w:jc w:val="both"/>
        <w:rPr>
          <w:sz w:val="18"/>
          <w:szCs w:val="18"/>
        </w:rPr>
      </w:pPr>
      <w:r w:rsidRPr="003E29B7">
        <w:rPr>
          <w:sz w:val="18"/>
          <w:szCs w:val="18"/>
        </w:rPr>
        <w:t>This document has been prepared specifically for</w:t>
      </w:r>
      <w:r w:rsidR="007D38AD" w:rsidRPr="007D38AD">
        <w:t xml:space="preserve"> </w:t>
      </w:r>
      <w:r w:rsidR="007D38AD" w:rsidRPr="007D38AD">
        <w:rPr>
          <w:sz w:val="18"/>
          <w:szCs w:val="18"/>
        </w:rPr>
        <w:t>Ibits</w:t>
      </w:r>
      <w:r w:rsidR="007D38AD">
        <w:rPr>
          <w:sz w:val="18"/>
          <w:szCs w:val="18"/>
        </w:rPr>
        <w:t xml:space="preserve"> Internet (Pty) Ltd</w:t>
      </w:r>
      <w:r w:rsidR="007D38AD" w:rsidRPr="003E29B7">
        <w:rPr>
          <w:sz w:val="18"/>
          <w:szCs w:val="18"/>
        </w:rPr>
        <w:t xml:space="preserve"> </w:t>
      </w:r>
      <w:r w:rsidR="007D38AD" w:rsidRPr="003E29B7">
        <w:rPr>
          <w:sz w:val="18"/>
          <w:szCs w:val="18"/>
          <w:lang w:val="en-GB"/>
        </w:rPr>
        <w:t>and</w:t>
      </w:r>
      <w:r w:rsidRPr="003E29B7">
        <w:rPr>
          <w:sz w:val="18"/>
          <w:szCs w:val="18"/>
          <w:lang w:val="en-GB"/>
        </w:rPr>
        <w:t xml:space="preserve"> any unauthorised </w:t>
      </w:r>
      <w:r w:rsidRPr="003E29B7">
        <w:rPr>
          <w:sz w:val="18"/>
          <w:szCs w:val="18"/>
        </w:rPr>
        <w:t>reproduction of part or all of the content of this document is prohibited. You may not, except with our express written permission, copy (whether verbatim or not) or commercially exploit the content of this document.</w:t>
      </w:r>
    </w:p>
    <w:sectPr w:rsidR="003E29B7" w:rsidRPr="003E29B7" w:rsidSect="00BF1C6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C0A"/>
    <w:multiLevelType w:val="multilevel"/>
    <w:tmpl w:val="CD8ACAC8"/>
    <w:lvl w:ilvl="0">
      <w:start w:val="1"/>
      <w:numFmt w:val="decimal"/>
      <w:lvlText w:val="%1."/>
      <w:lvlJc w:val="left"/>
      <w:pPr>
        <w:ind w:left="360" w:hanging="360"/>
      </w:pPr>
      <w:rPr>
        <w:rFonts w:hint="default"/>
      </w:rPr>
    </w:lvl>
    <w:lvl w:ilvl="1">
      <w:start w:val="1"/>
      <w:numFmt w:val="decimal"/>
      <w:lvlText w:val="%1.%2."/>
      <w:lvlJc w:val="left"/>
      <w:pPr>
        <w:ind w:left="1000" w:hanging="100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55A5D"/>
    <w:multiLevelType w:val="multilevel"/>
    <w:tmpl w:val="87D214A2"/>
    <w:lvl w:ilvl="0">
      <w:start w:val="1"/>
      <w:numFmt w:val="decimal"/>
      <w:lvlText w:val="%1."/>
      <w:lvlJc w:val="left"/>
      <w:pPr>
        <w:ind w:left="360" w:hanging="360"/>
      </w:pPr>
      <w:rPr>
        <w:rFonts w:ascii="Calibri" w:hAnsi="Calibr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0A509E"/>
    <w:multiLevelType w:val="multilevel"/>
    <w:tmpl w:val="E7E83DF0"/>
    <w:lvl w:ilvl="0">
      <w:start w:val="1"/>
      <w:numFmt w:val="decimal"/>
      <w:lvlText w:val="%1."/>
      <w:lvlJc w:val="left"/>
      <w:pPr>
        <w:ind w:left="360" w:hanging="360"/>
      </w:pPr>
      <w:rPr>
        <w:rFonts w:ascii="Calibri" w:hAnsi="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56D02"/>
    <w:multiLevelType w:val="multilevel"/>
    <w:tmpl w:val="87D214A2"/>
    <w:lvl w:ilvl="0">
      <w:start w:val="1"/>
      <w:numFmt w:val="decimal"/>
      <w:lvlText w:val="%1."/>
      <w:lvlJc w:val="left"/>
      <w:pPr>
        <w:ind w:left="360" w:hanging="360"/>
      </w:pPr>
      <w:rPr>
        <w:rFonts w:ascii="Calibri" w:hAnsi="Calibri"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9D70BA"/>
    <w:multiLevelType w:val="multilevel"/>
    <w:tmpl w:val="5554FC60"/>
    <w:lvl w:ilvl="0">
      <w:start w:val="1"/>
      <w:numFmt w:val="decimal"/>
      <w:lvlText w:val="(%1)"/>
      <w:lvlJc w:val="left"/>
      <w:pPr>
        <w:ind w:left="1247" w:hanging="396"/>
      </w:pPr>
      <w:rPr>
        <w:rFonts w:hint="default"/>
      </w:rPr>
    </w:lvl>
    <w:lvl w:ilvl="1">
      <w:start w:val="1"/>
      <w:numFmt w:val="lowerLetter"/>
      <w:lvlText w:val="(%2)"/>
      <w:lvlJc w:val="left"/>
      <w:pPr>
        <w:ind w:left="7542" w:hanging="454"/>
      </w:pPr>
      <w:rPr>
        <w:rFonts w:hint="default"/>
      </w:rPr>
    </w:lvl>
    <w:lvl w:ilvl="2">
      <w:start w:val="1"/>
      <w:numFmt w:val="lowerRoman"/>
      <w:lvlText w:val="(%3)"/>
      <w:lvlJc w:val="left"/>
      <w:pPr>
        <w:ind w:left="2155"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0987615">
    <w:abstractNumId w:val="4"/>
  </w:num>
  <w:num w:numId="2" w16cid:durableId="828253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2578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426436">
    <w:abstractNumId w:val="3"/>
  </w:num>
  <w:num w:numId="5" w16cid:durableId="1696153439">
    <w:abstractNumId w:val="2"/>
  </w:num>
  <w:num w:numId="6" w16cid:durableId="2025278088">
    <w:abstractNumId w:val="1"/>
  </w:num>
  <w:num w:numId="7" w16cid:durableId="1007444862">
    <w:abstractNumId w:val="0"/>
  </w:num>
  <w:num w:numId="8" w16cid:durableId="129409856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A8"/>
    <w:rsid w:val="00012FC2"/>
    <w:rsid w:val="000333AA"/>
    <w:rsid w:val="00171577"/>
    <w:rsid w:val="00180EF4"/>
    <w:rsid w:val="0024326F"/>
    <w:rsid w:val="00281FE4"/>
    <w:rsid w:val="00294894"/>
    <w:rsid w:val="00325657"/>
    <w:rsid w:val="003370C2"/>
    <w:rsid w:val="0035053A"/>
    <w:rsid w:val="003C2F14"/>
    <w:rsid w:val="003E29B7"/>
    <w:rsid w:val="00402495"/>
    <w:rsid w:val="0047389F"/>
    <w:rsid w:val="004771A3"/>
    <w:rsid w:val="004F3CC4"/>
    <w:rsid w:val="0051206D"/>
    <w:rsid w:val="00515998"/>
    <w:rsid w:val="0054410A"/>
    <w:rsid w:val="005805D3"/>
    <w:rsid w:val="005948F8"/>
    <w:rsid w:val="005C63B0"/>
    <w:rsid w:val="005E0A58"/>
    <w:rsid w:val="00623880"/>
    <w:rsid w:val="00637F61"/>
    <w:rsid w:val="00681E22"/>
    <w:rsid w:val="006F20A6"/>
    <w:rsid w:val="007033E2"/>
    <w:rsid w:val="007439E2"/>
    <w:rsid w:val="00743E2B"/>
    <w:rsid w:val="0074682F"/>
    <w:rsid w:val="007C10C9"/>
    <w:rsid w:val="007D38AD"/>
    <w:rsid w:val="00830584"/>
    <w:rsid w:val="008A7E6D"/>
    <w:rsid w:val="008E3781"/>
    <w:rsid w:val="009D3094"/>
    <w:rsid w:val="00A55905"/>
    <w:rsid w:val="00A5641C"/>
    <w:rsid w:val="00A75656"/>
    <w:rsid w:val="00AA3F5F"/>
    <w:rsid w:val="00B10BB1"/>
    <w:rsid w:val="00BF1C6C"/>
    <w:rsid w:val="00BF31A5"/>
    <w:rsid w:val="00C065CD"/>
    <w:rsid w:val="00C4576B"/>
    <w:rsid w:val="00C74C8C"/>
    <w:rsid w:val="00DD202D"/>
    <w:rsid w:val="00DE075B"/>
    <w:rsid w:val="00DF1C6D"/>
    <w:rsid w:val="00E61298"/>
    <w:rsid w:val="00ED0EFF"/>
    <w:rsid w:val="00ED5ED8"/>
    <w:rsid w:val="00F54B50"/>
    <w:rsid w:val="00F76EA8"/>
    <w:rsid w:val="00F85A3D"/>
    <w:rsid w:val="00F90323"/>
    <w:rsid w:val="00FC310A"/>
    <w:rsid w:val="00FC746E"/>
    <w:rsid w:val="0927C46E"/>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0CA7"/>
  <w15:chartTrackingRefBased/>
  <w15:docId w15:val="{E0A03182-E279-4E9A-A2AE-49B416E9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E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E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6EA8"/>
    <w:pPr>
      <w:keepNext/>
      <w:keepLines/>
      <w:spacing w:after="200" w:line="276" w:lineRule="auto"/>
      <w:ind w:left="1417" w:hanging="708"/>
      <w:jc w:val="both"/>
      <w:outlineLvl w:val="2"/>
    </w:pPr>
    <w:rPr>
      <w:rFonts w:ascii="Calibri" w:eastAsia="Calibri" w:hAnsi="Calibri" w:cs="Calibri"/>
      <w:b/>
      <w:kern w:val="0"/>
      <w:lang w:val="en-GB"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76EA8"/>
    <w:rPr>
      <w:rFonts w:ascii="Calibri" w:eastAsia="Calibri" w:hAnsi="Calibri" w:cs="Calibri"/>
      <w:b/>
      <w:kern w:val="0"/>
      <w:lang w:val="en-GB" w:eastAsia="en-ZA"/>
      <w14:ligatures w14:val="none"/>
    </w:rPr>
  </w:style>
  <w:style w:type="character" w:customStyle="1" w:styleId="Heading1Char">
    <w:name w:val="Heading 1 Char"/>
    <w:basedOn w:val="DefaultParagraphFont"/>
    <w:link w:val="Heading1"/>
    <w:uiPriority w:val="9"/>
    <w:rsid w:val="00F76E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76EA8"/>
    <w:rPr>
      <w:rFonts w:asciiTheme="majorHAnsi" w:eastAsiaTheme="majorEastAsia" w:hAnsiTheme="majorHAnsi" w:cstheme="majorBidi"/>
      <w:color w:val="2F5496" w:themeColor="accent1" w:themeShade="BF"/>
      <w:sz w:val="26"/>
      <w:szCs w:val="26"/>
    </w:rPr>
  </w:style>
  <w:style w:type="paragraph" w:styleId="NoSpacing">
    <w:name w:val="No Spacing"/>
    <w:aliases w:val="(i)"/>
    <w:basedOn w:val="Heading2"/>
    <w:uiPriority w:val="1"/>
    <w:qFormat/>
    <w:rsid w:val="00F76EA8"/>
    <w:pPr>
      <w:keepNext w:val="0"/>
      <w:keepLines w:val="0"/>
      <w:spacing w:before="120" w:line="276" w:lineRule="auto"/>
      <w:ind w:left="2155" w:hanging="454"/>
      <w:jc w:val="both"/>
    </w:pPr>
    <w:rPr>
      <w:rFonts w:asciiTheme="minorHAnsi" w:eastAsiaTheme="minorHAnsi" w:hAnsiTheme="minorHAnsi" w:cstheme="minorBidi"/>
      <w:color w:val="auto"/>
      <w:kern w:val="0"/>
      <w:sz w:val="22"/>
      <w:szCs w:val="22"/>
      <w14:ligatures w14:val="none"/>
    </w:rPr>
  </w:style>
  <w:style w:type="paragraph" w:customStyle="1" w:styleId="a">
    <w:name w:val="(a)"/>
    <w:basedOn w:val="Heading2"/>
    <w:qFormat/>
    <w:rsid w:val="00F76EA8"/>
    <w:pPr>
      <w:keepNext w:val="0"/>
      <w:keepLines w:val="0"/>
      <w:spacing w:before="160" w:line="276" w:lineRule="auto"/>
      <w:ind w:left="7542" w:hanging="454"/>
      <w:jc w:val="both"/>
    </w:pPr>
    <w:rPr>
      <w:rFonts w:asciiTheme="minorHAnsi" w:eastAsiaTheme="minorHAnsi" w:hAnsiTheme="minorHAnsi" w:cstheme="minorBidi"/>
      <w:color w:val="auto"/>
      <w:kern w:val="0"/>
      <w:sz w:val="22"/>
      <w:szCs w:val="22"/>
      <w14:ligatures w14:val="none"/>
    </w:rPr>
  </w:style>
  <w:style w:type="character" w:styleId="Hyperlink">
    <w:name w:val="Hyperlink"/>
    <w:basedOn w:val="DefaultParagraphFont"/>
    <w:uiPriority w:val="99"/>
    <w:unhideWhenUsed/>
    <w:rsid w:val="00515998"/>
    <w:rPr>
      <w:color w:val="0563C1" w:themeColor="hyperlink"/>
      <w:u w:val="single"/>
    </w:rPr>
  </w:style>
  <w:style w:type="character" w:styleId="UnresolvedMention">
    <w:name w:val="Unresolved Mention"/>
    <w:basedOn w:val="DefaultParagraphFont"/>
    <w:uiPriority w:val="99"/>
    <w:semiHidden/>
    <w:unhideWhenUsed/>
    <w:rsid w:val="00515998"/>
    <w:rPr>
      <w:color w:val="605E5C"/>
      <w:shd w:val="clear" w:color="auto" w:fill="E1DFDD"/>
    </w:rPr>
  </w:style>
  <w:style w:type="paragraph" w:styleId="ListParagraph">
    <w:name w:val="List Paragraph"/>
    <w:basedOn w:val="Normal"/>
    <w:uiPriority w:val="34"/>
    <w:qFormat/>
    <w:rsid w:val="0074682F"/>
    <w:pPr>
      <w:ind w:left="720"/>
      <w:contextualSpacing/>
    </w:pPr>
  </w:style>
  <w:style w:type="paragraph" w:styleId="TOCHeading">
    <w:name w:val="TOC Heading"/>
    <w:basedOn w:val="Heading1"/>
    <w:next w:val="Normal"/>
    <w:uiPriority w:val="39"/>
    <w:unhideWhenUsed/>
    <w:qFormat/>
    <w:rsid w:val="004F3CC4"/>
    <w:pPr>
      <w:outlineLvl w:val="9"/>
    </w:pPr>
    <w:rPr>
      <w:kern w:val="0"/>
      <w:lang w:val="en-US"/>
      <w14:ligatures w14:val="none"/>
    </w:rPr>
  </w:style>
  <w:style w:type="paragraph" w:styleId="TOC1">
    <w:name w:val="toc 1"/>
    <w:basedOn w:val="Normal"/>
    <w:next w:val="Normal"/>
    <w:autoRedefine/>
    <w:uiPriority w:val="39"/>
    <w:unhideWhenUsed/>
    <w:rsid w:val="004F3CC4"/>
    <w:pPr>
      <w:spacing w:after="100"/>
    </w:pPr>
  </w:style>
  <w:style w:type="paragraph" w:styleId="Revision">
    <w:name w:val="Revision"/>
    <w:hidden/>
    <w:uiPriority w:val="99"/>
    <w:semiHidden/>
    <w:rsid w:val="0024326F"/>
    <w:pPr>
      <w:spacing w:after="0" w:line="240" w:lineRule="auto"/>
    </w:pPr>
  </w:style>
  <w:style w:type="character" w:styleId="CommentReference">
    <w:name w:val="annotation reference"/>
    <w:basedOn w:val="DefaultParagraphFont"/>
    <w:uiPriority w:val="99"/>
    <w:semiHidden/>
    <w:unhideWhenUsed/>
    <w:rsid w:val="00C065CD"/>
    <w:rPr>
      <w:sz w:val="16"/>
      <w:szCs w:val="16"/>
    </w:rPr>
  </w:style>
  <w:style w:type="paragraph" w:styleId="CommentText">
    <w:name w:val="annotation text"/>
    <w:basedOn w:val="Normal"/>
    <w:link w:val="CommentTextChar"/>
    <w:uiPriority w:val="99"/>
    <w:unhideWhenUsed/>
    <w:rsid w:val="00C065CD"/>
    <w:pPr>
      <w:spacing w:line="240" w:lineRule="auto"/>
    </w:pPr>
    <w:rPr>
      <w:sz w:val="20"/>
      <w:szCs w:val="20"/>
    </w:rPr>
  </w:style>
  <w:style w:type="character" w:customStyle="1" w:styleId="CommentTextChar">
    <w:name w:val="Comment Text Char"/>
    <w:basedOn w:val="DefaultParagraphFont"/>
    <w:link w:val="CommentText"/>
    <w:uiPriority w:val="99"/>
    <w:rsid w:val="00C065CD"/>
    <w:rPr>
      <w:sz w:val="20"/>
      <w:szCs w:val="20"/>
    </w:rPr>
  </w:style>
  <w:style w:type="paragraph" w:styleId="CommentSubject">
    <w:name w:val="annotation subject"/>
    <w:basedOn w:val="CommentText"/>
    <w:next w:val="CommentText"/>
    <w:link w:val="CommentSubjectChar"/>
    <w:uiPriority w:val="99"/>
    <w:semiHidden/>
    <w:unhideWhenUsed/>
    <w:rsid w:val="00C065CD"/>
    <w:rPr>
      <w:b/>
      <w:bCs/>
    </w:rPr>
  </w:style>
  <w:style w:type="character" w:customStyle="1" w:styleId="CommentSubjectChar">
    <w:name w:val="Comment Subject Char"/>
    <w:basedOn w:val="CommentTextChar"/>
    <w:link w:val="CommentSubject"/>
    <w:uiPriority w:val="99"/>
    <w:semiHidden/>
    <w:rsid w:val="00C06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sa.org.za" TargetMode="External"/><Relationship Id="rId3" Type="http://schemas.openxmlformats.org/officeDocument/2006/relationships/styles" Target="styles.xml"/><Relationship Id="rId7" Type="http://schemas.openxmlformats.org/officeDocument/2006/relationships/hyperlink" Target="https://www.ellipsis.co.za/service-licensing/eussc-regul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llipsis.co.za/wp-content/uploads/2017/04/Code_of_Conduct_Regulations_2007.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59691-DFF8-44D3-85F1-C7FACC3B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1825</Words>
  <Characters>9969</Characters>
  <Application>Microsoft Office Word</Application>
  <DocSecurity>0</DocSecurity>
  <Lines>170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sam@ellipsis.co.za</dc:creator>
  <cp:keywords/>
  <dc:description/>
  <cp:lastModifiedBy>Wiehan John Möller | ibits</cp:lastModifiedBy>
  <cp:revision>2</cp:revision>
  <dcterms:created xsi:type="dcterms:W3CDTF">2026-03-13T11:58:00Z</dcterms:created>
  <dcterms:modified xsi:type="dcterms:W3CDTF">2026-03-13T11:58:00Z</dcterms:modified>
</cp:coreProperties>
</file>